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7D24E" w14:textId="532DB1C7" w:rsidR="004765E1" w:rsidRPr="00AD7DF5" w:rsidRDefault="47181110" w:rsidP="7E7AFC47">
      <w:pPr>
        <w:spacing w:after="0"/>
        <w:jc w:val="center"/>
        <w:rPr>
          <w:rFonts w:ascii="Times New Roman" w:hAnsi="Times New Roman" w:cs="Times New Roman"/>
          <w:b/>
          <w:bCs/>
        </w:rPr>
      </w:pPr>
      <w:r w:rsidRPr="7E7AFC47">
        <w:rPr>
          <w:rFonts w:ascii="Times New Roman" w:hAnsi="Times New Roman" w:cs="Times New Roman"/>
          <w:b/>
          <w:bCs/>
        </w:rPr>
        <w:t>RFP 26-85723</w:t>
      </w:r>
    </w:p>
    <w:p w14:paraId="1A4F0393" w14:textId="14DBBF59" w:rsidR="00461A22" w:rsidRPr="0074786F" w:rsidRDefault="00461A22" w:rsidP="00461A22">
      <w:pPr>
        <w:spacing w:after="0"/>
        <w:jc w:val="center"/>
        <w:rPr>
          <w:rFonts w:ascii="Times New Roman" w:hAnsi="Times New Roman" w:cs="Times New Roman"/>
          <w:b/>
        </w:rPr>
      </w:pPr>
      <w:r w:rsidRPr="0074786F">
        <w:rPr>
          <w:rFonts w:ascii="Times New Roman" w:hAnsi="Times New Roman" w:cs="Times New Roman"/>
          <w:b/>
        </w:rPr>
        <w:t>TECHNICAL PROPOSAL</w:t>
      </w:r>
    </w:p>
    <w:p w14:paraId="6448DAA5" w14:textId="25830293" w:rsidR="00461A22" w:rsidRPr="00AD7DF5" w:rsidRDefault="491D2BEF" w:rsidP="7E7AFC47">
      <w:pPr>
        <w:spacing w:after="0"/>
        <w:jc w:val="center"/>
        <w:rPr>
          <w:rFonts w:ascii="Times New Roman" w:hAnsi="Times New Roman" w:cs="Times New Roman"/>
          <w:b/>
          <w:bCs/>
        </w:rPr>
      </w:pPr>
      <w:r w:rsidRPr="7E7AFC47">
        <w:rPr>
          <w:rFonts w:ascii="Times New Roman" w:hAnsi="Times New Roman" w:cs="Times New Roman"/>
          <w:b/>
          <w:bCs/>
        </w:rPr>
        <w:t xml:space="preserve">ATTACHMENT </w:t>
      </w:r>
      <w:r w:rsidR="4E7E99A5" w:rsidRPr="7E7AFC47">
        <w:rPr>
          <w:rFonts w:ascii="Times New Roman" w:hAnsi="Times New Roman" w:cs="Times New Roman"/>
          <w:b/>
          <w:bCs/>
        </w:rPr>
        <w:t>F</w:t>
      </w:r>
    </w:p>
    <w:p w14:paraId="59F8C747" w14:textId="77777777" w:rsidR="00461A22" w:rsidRPr="0074786F" w:rsidRDefault="00461A22" w:rsidP="00461A22">
      <w:pPr>
        <w:spacing w:after="0"/>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74786F" w14:paraId="7827238A" w14:textId="77777777" w:rsidTr="7E7AFC47">
        <w:tc>
          <w:tcPr>
            <w:tcW w:w="11016" w:type="dxa"/>
            <w:shd w:val="clear" w:color="auto" w:fill="D5DCE4" w:themeFill="text2" w:themeFillTint="33"/>
          </w:tcPr>
          <w:p w14:paraId="1EFD5809" w14:textId="77777777" w:rsidR="00D05967" w:rsidRPr="0074786F" w:rsidRDefault="00D05967">
            <w:pPr>
              <w:pStyle w:val="NoSpacing"/>
              <w:jc w:val="center"/>
              <w:rPr>
                <w:rFonts w:ascii="Times New Roman" w:hAnsi="Times New Roman"/>
                <w:b/>
                <w:u w:val="single"/>
              </w:rPr>
            </w:pPr>
            <w:r w:rsidRPr="0074786F">
              <w:rPr>
                <w:rFonts w:ascii="Times New Roman" w:hAnsi="Times New Roman"/>
                <w:b/>
                <w:u w:val="single"/>
              </w:rPr>
              <w:t>INSTRUCTIONS</w:t>
            </w:r>
          </w:p>
        </w:tc>
      </w:tr>
      <w:tr w:rsidR="00D05967" w:rsidRPr="0074786F" w14:paraId="539A2E8A" w14:textId="77777777" w:rsidTr="7E7AFC47">
        <w:tc>
          <w:tcPr>
            <w:tcW w:w="11016" w:type="dxa"/>
          </w:tcPr>
          <w:p w14:paraId="108B4FE9" w14:textId="00AB6461" w:rsidR="00D05967" w:rsidRPr="0074786F" w:rsidRDefault="00D05967" w:rsidP="00D05967">
            <w:pPr>
              <w:pStyle w:val="NoSpacing"/>
              <w:numPr>
                <w:ilvl w:val="0"/>
                <w:numId w:val="6"/>
              </w:numPr>
              <w:ind w:left="360"/>
              <w:rPr>
                <w:rFonts w:ascii="Times New Roman" w:hAnsi="Times New Roman"/>
              </w:rPr>
            </w:pPr>
            <w:r w:rsidRPr="0074786F">
              <w:rPr>
                <w:rFonts w:ascii="Times New Roman" w:hAnsi="Times New Roman"/>
              </w:rPr>
              <w:t xml:space="preserve">Please supply requested information </w:t>
            </w:r>
            <w:r w:rsidRPr="0074786F">
              <w:rPr>
                <w:rFonts w:ascii="Times New Roman" w:hAnsi="Times New Roman"/>
                <w:b/>
                <w:i/>
                <w:u w:val="single"/>
              </w:rPr>
              <w:t>in the blue-shaded areas</w:t>
            </w:r>
            <w:r w:rsidRPr="0074786F">
              <w:rPr>
                <w:rFonts w:ascii="Times New Roman" w:hAnsi="Times New Roman"/>
                <w:b/>
              </w:rPr>
              <w:t xml:space="preserve"> </w:t>
            </w:r>
            <w:r w:rsidRPr="0074786F">
              <w:rPr>
                <w:rFonts w:ascii="Times New Roman" w:hAnsi="Times New Roman"/>
              </w:rPr>
              <w:t xml:space="preserve">and indicate any attachments that have been included. </w:t>
            </w:r>
          </w:p>
          <w:p w14:paraId="132F73D5" w14:textId="77777777" w:rsidR="00D05967" w:rsidRDefault="00D05967" w:rsidP="00D05967">
            <w:pPr>
              <w:pStyle w:val="NoSpacing"/>
              <w:numPr>
                <w:ilvl w:val="0"/>
                <w:numId w:val="6"/>
              </w:numPr>
              <w:ind w:left="360"/>
              <w:rPr>
                <w:rFonts w:ascii="Times New Roman" w:hAnsi="Times New Roman"/>
              </w:rPr>
            </w:pPr>
            <w:r w:rsidRPr="0074786F">
              <w:rPr>
                <w:rFonts w:ascii="Times New Roman" w:hAnsi="Times New Roman"/>
              </w:rPr>
              <w:t>Document all attachments with which section and question they pertain to.</w:t>
            </w:r>
          </w:p>
          <w:p w14:paraId="4B854AFA" w14:textId="6516A432" w:rsidR="00DB55C9" w:rsidRPr="0074786F" w:rsidRDefault="6C93A013" w:rsidP="00D05967">
            <w:pPr>
              <w:pStyle w:val="NoSpacing"/>
              <w:numPr>
                <w:ilvl w:val="0"/>
                <w:numId w:val="6"/>
              </w:numPr>
              <w:ind w:left="360"/>
              <w:rPr>
                <w:rFonts w:ascii="Times New Roman" w:hAnsi="Times New Roman"/>
              </w:rPr>
            </w:pPr>
            <w:r w:rsidRPr="7E7AFC47">
              <w:rPr>
                <w:rFonts w:ascii="Times New Roman" w:hAnsi="Times New Roman"/>
              </w:rPr>
              <w:t xml:space="preserve">Request for Proposal (RFP) for Inters is a solicitation issued by the State of Indiana in which organizations are invited to compete in a formal evaluation process. Your proposal will be evaluated by a team of State of Indiana employees, and your organization’s score will reflect that evaluation. The technical proposal can only be based on the information you provide in this </w:t>
            </w:r>
            <w:r w:rsidR="4AB262E6" w:rsidRPr="7E7AFC47">
              <w:rPr>
                <w:rFonts w:ascii="Times New Roman" w:hAnsi="Times New Roman"/>
              </w:rPr>
              <w:t>A</w:t>
            </w:r>
            <w:r w:rsidRPr="7E7AFC47">
              <w:rPr>
                <w:rFonts w:ascii="Times New Roman" w:hAnsi="Times New Roman"/>
              </w:rPr>
              <w:t xml:space="preserve">ttachment </w:t>
            </w:r>
            <w:r w:rsidR="619B6B75" w:rsidRPr="7E7AFC47">
              <w:rPr>
                <w:rFonts w:ascii="Times New Roman" w:hAnsi="Times New Roman"/>
              </w:rPr>
              <w:t>F</w:t>
            </w:r>
            <w:r w:rsidRPr="7E7AFC47">
              <w:rPr>
                <w:rFonts w:ascii="Times New Roman" w:hAnsi="Times New Roman"/>
              </w:rPr>
              <w:t xml:space="preserve">. A competitive proposal will thoroughly address all components of the State’s Scope of Work (Attachment </w:t>
            </w:r>
            <w:r w:rsidR="67D5CE00" w:rsidRPr="7E7AFC47">
              <w:rPr>
                <w:rFonts w:ascii="Times New Roman" w:hAnsi="Times New Roman"/>
              </w:rPr>
              <w:t>F</w:t>
            </w:r>
            <w:r w:rsidRPr="7E7AFC47">
              <w:rPr>
                <w:rFonts w:ascii="Times New Roman" w:hAnsi="Times New Roman"/>
              </w:rPr>
              <w:t xml:space="preserve">) and follow the section numbering used in the SOW. Please limit your response to </w:t>
            </w:r>
            <w:r w:rsidR="21C9E69B" w:rsidRPr="7E7AFC47">
              <w:rPr>
                <w:rFonts w:ascii="Times New Roman" w:hAnsi="Times New Roman"/>
              </w:rPr>
              <w:t>50</w:t>
            </w:r>
            <w:r w:rsidRPr="7E7AFC47">
              <w:rPr>
                <w:rFonts w:ascii="Times New Roman" w:hAnsi="Times New Roman"/>
              </w:rPr>
              <w:t xml:space="preserve"> pages or less (not including appendices). Use the response boxes provided; you may reference exhibits/appendices if they are clearly labeled in the response box</w:t>
            </w:r>
          </w:p>
        </w:tc>
      </w:tr>
    </w:tbl>
    <w:p w14:paraId="027BB7A2" w14:textId="77777777" w:rsidR="00DC535B" w:rsidRPr="0074786F" w:rsidRDefault="00DC535B" w:rsidP="002230D5">
      <w:pPr>
        <w:spacing w:after="0"/>
        <w:rPr>
          <w:rFonts w:ascii="Times New Roman" w:hAnsi="Times New Roman" w:cs="Times New Roman"/>
        </w:rPr>
      </w:pPr>
    </w:p>
    <w:p w14:paraId="79D15500" w14:textId="3F42EE4C" w:rsidR="00815480" w:rsidRPr="00DB55C9" w:rsidRDefault="00DB55C9" w:rsidP="000C1EF3">
      <w:pPr>
        <w:pStyle w:val="ListParagraph"/>
        <w:numPr>
          <w:ilvl w:val="0"/>
          <w:numId w:val="12"/>
        </w:numPr>
        <w:spacing w:after="0"/>
        <w:rPr>
          <w:rFonts w:ascii="Times New Roman" w:hAnsi="Times New Roman" w:cs="Times New Roman"/>
          <w:b/>
          <w:bCs/>
        </w:rPr>
      </w:pPr>
      <w:r>
        <w:rPr>
          <w:rFonts w:ascii="Times New Roman" w:hAnsi="Times New Roman" w:cs="Times New Roman"/>
          <w:b/>
          <w:bCs/>
        </w:rPr>
        <w:t>Introduction</w:t>
      </w:r>
    </w:p>
    <w:p w14:paraId="7E3E92F9" w14:textId="28617A6A" w:rsidR="00904C8E" w:rsidRPr="00DB55C9" w:rsidRDefault="6C93A01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Provide an executive summary of your technical proposal and an overview of your solution, including how it supports AE, CTE, and ETP needs across DWD and CHE. Confirm you have reviewed the SOW introduction and understand the State’s goals.</w:t>
      </w:r>
    </w:p>
    <w:tbl>
      <w:tblPr>
        <w:tblStyle w:val="TableGrid"/>
        <w:tblW w:w="0" w:type="auto"/>
        <w:tblInd w:w="360" w:type="dxa"/>
        <w:tblLook w:val="04A0" w:firstRow="1" w:lastRow="0" w:firstColumn="1" w:lastColumn="0" w:noHBand="0" w:noVBand="1"/>
      </w:tblPr>
      <w:tblGrid>
        <w:gridCol w:w="10430"/>
      </w:tblGrid>
      <w:tr w:rsidR="00904C8E" w:rsidRPr="00DB55C9" w14:paraId="58C5DF6E" w14:textId="77777777" w:rsidTr="00904C8E">
        <w:tc>
          <w:tcPr>
            <w:tcW w:w="10790" w:type="dxa"/>
            <w:shd w:val="clear" w:color="auto" w:fill="DEEAF6" w:themeFill="accent1" w:themeFillTint="33"/>
          </w:tcPr>
          <w:p w14:paraId="4C544AC9" w14:textId="77777777" w:rsidR="00904C8E" w:rsidRPr="00DB55C9" w:rsidRDefault="00904C8E" w:rsidP="00904C8E">
            <w:pPr>
              <w:tabs>
                <w:tab w:val="left" w:pos="1080"/>
              </w:tabs>
              <w:rPr>
                <w:rFonts w:ascii="Times New Roman" w:hAnsi="Times New Roman" w:cs="Times New Roman"/>
              </w:rPr>
            </w:pPr>
          </w:p>
        </w:tc>
      </w:tr>
    </w:tbl>
    <w:p w14:paraId="73D677AE" w14:textId="77777777" w:rsidR="00904C8E" w:rsidRPr="00DB55C9" w:rsidRDefault="00904C8E" w:rsidP="00904C8E">
      <w:pPr>
        <w:tabs>
          <w:tab w:val="left" w:pos="1080"/>
        </w:tabs>
        <w:spacing w:after="0"/>
        <w:rPr>
          <w:rFonts w:ascii="Times New Roman" w:hAnsi="Times New Roman" w:cs="Times New Roman"/>
        </w:rPr>
      </w:pPr>
    </w:p>
    <w:p w14:paraId="4C9CC45A" w14:textId="1CFE5305" w:rsidR="00DB55C9" w:rsidRPr="00DB55C9" w:rsidRDefault="00DB55C9"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Overview</w:t>
      </w:r>
    </w:p>
    <w:p w14:paraId="35257E06" w14:textId="49662FD1" w:rsidR="00DB55C9" w:rsidRPr="00DB55C9" w:rsidRDefault="6C93A01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your understanding of, and agreement with, the requirements outlined in Section 2 of SOW. Describe how you will address these challenges and </w:t>
      </w:r>
      <w:r w:rsidR="69AFD86C" w:rsidRPr="7E7AFC47">
        <w:rPr>
          <w:rFonts w:ascii="Times New Roman" w:hAnsi="Times New Roman" w:cs="Times New Roman"/>
        </w:rPr>
        <w:t>align</w:t>
      </w:r>
      <w:r w:rsidRPr="7E7AFC47">
        <w:rPr>
          <w:rFonts w:ascii="Times New Roman" w:hAnsi="Times New Roman" w:cs="Times New Roman"/>
        </w:rPr>
        <w:t xml:space="preserve"> with the overview in SOW</w:t>
      </w:r>
      <w:r w:rsidR="69AFD86C" w:rsidRPr="7E7AFC47">
        <w:rPr>
          <w:rFonts w:ascii="Times New Roman" w:hAnsi="Times New Roman" w:cs="Times New Roman"/>
        </w:rPr>
        <w:t>.</w:t>
      </w:r>
      <w:r w:rsidRPr="7E7AFC47">
        <w:rPr>
          <w:rFonts w:ascii="Times New Roman" w:hAnsi="Times New Roman" w:cs="Times New Roman"/>
        </w:rPr>
        <w:t xml:space="preserve"> </w:t>
      </w:r>
    </w:p>
    <w:tbl>
      <w:tblPr>
        <w:tblStyle w:val="TableGrid"/>
        <w:tblW w:w="0" w:type="auto"/>
        <w:tblInd w:w="360" w:type="dxa"/>
        <w:tblLook w:val="04A0" w:firstRow="1" w:lastRow="0" w:firstColumn="1" w:lastColumn="0" w:noHBand="0" w:noVBand="1"/>
      </w:tblPr>
      <w:tblGrid>
        <w:gridCol w:w="10430"/>
      </w:tblGrid>
      <w:tr w:rsidR="00DB55C9" w:rsidRPr="00DB55C9" w14:paraId="60DD63B3" w14:textId="77777777" w:rsidTr="000C2EE2">
        <w:tc>
          <w:tcPr>
            <w:tcW w:w="10790" w:type="dxa"/>
            <w:shd w:val="clear" w:color="auto" w:fill="DEEAF6" w:themeFill="accent1" w:themeFillTint="33"/>
          </w:tcPr>
          <w:p w14:paraId="7A607109" w14:textId="77777777" w:rsidR="00DB55C9" w:rsidRPr="00DB55C9" w:rsidRDefault="00DB55C9" w:rsidP="000C2EE2">
            <w:pPr>
              <w:tabs>
                <w:tab w:val="left" w:pos="1080"/>
              </w:tabs>
              <w:rPr>
                <w:rFonts w:ascii="Times New Roman" w:hAnsi="Times New Roman" w:cs="Times New Roman"/>
              </w:rPr>
            </w:pPr>
          </w:p>
        </w:tc>
      </w:tr>
    </w:tbl>
    <w:p w14:paraId="2846A691" w14:textId="77777777" w:rsidR="00DB55C9" w:rsidRPr="00DB55C9" w:rsidRDefault="00DB55C9" w:rsidP="00DB55C9">
      <w:pPr>
        <w:tabs>
          <w:tab w:val="left" w:pos="1080"/>
        </w:tabs>
        <w:spacing w:after="0"/>
        <w:rPr>
          <w:rFonts w:ascii="Times New Roman" w:hAnsi="Times New Roman" w:cs="Times New Roman"/>
        </w:rPr>
      </w:pPr>
    </w:p>
    <w:p w14:paraId="174CB23A" w14:textId="665BE453" w:rsidR="00DB55C9" w:rsidRPr="00DB55C9" w:rsidRDefault="006C5BAF"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Definitions</w:t>
      </w:r>
    </w:p>
    <w:p w14:paraId="745E1A28" w14:textId="73127309" w:rsidR="00DB55C9" w:rsidRPr="00DB55C9" w:rsidRDefault="69AFD86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Confirm that you have read and understand all definitions listed.</w:t>
      </w:r>
    </w:p>
    <w:tbl>
      <w:tblPr>
        <w:tblStyle w:val="TableGrid"/>
        <w:tblW w:w="0" w:type="auto"/>
        <w:tblInd w:w="360" w:type="dxa"/>
        <w:tblLook w:val="04A0" w:firstRow="1" w:lastRow="0" w:firstColumn="1" w:lastColumn="0" w:noHBand="0" w:noVBand="1"/>
      </w:tblPr>
      <w:tblGrid>
        <w:gridCol w:w="10430"/>
      </w:tblGrid>
      <w:tr w:rsidR="00DB55C9" w:rsidRPr="00DB55C9" w14:paraId="7F8171EB" w14:textId="77777777" w:rsidTr="000C2EE2">
        <w:tc>
          <w:tcPr>
            <w:tcW w:w="10790" w:type="dxa"/>
            <w:shd w:val="clear" w:color="auto" w:fill="DEEAF6" w:themeFill="accent1" w:themeFillTint="33"/>
          </w:tcPr>
          <w:p w14:paraId="591E6E7C" w14:textId="77777777" w:rsidR="00DB55C9" w:rsidRPr="00DB55C9" w:rsidRDefault="00DB55C9" w:rsidP="000C2EE2">
            <w:pPr>
              <w:tabs>
                <w:tab w:val="left" w:pos="1080"/>
              </w:tabs>
              <w:rPr>
                <w:rFonts w:ascii="Times New Roman" w:hAnsi="Times New Roman" w:cs="Times New Roman"/>
              </w:rPr>
            </w:pPr>
          </w:p>
        </w:tc>
      </w:tr>
    </w:tbl>
    <w:p w14:paraId="22215315" w14:textId="1E28963A" w:rsidR="00DB55C9" w:rsidRPr="00DB55C9" w:rsidRDefault="69AFD86C"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tbl>
      <w:tblPr>
        <w:tblStyle w:val="TableGrid"/>
        <w:tblW w:w="0" w:type="auto"/>
        <w:tblInd w:w="360" w:type="dxa"/>
        <w:tblLook w:val="04A0" w:firstRow="1" w:lastRow="0" w:firstColumn="1" w:lastColumn="0" w:noHBand="0" w:noVBand="1"/>
      </w:tblPr>
      <w:tblGrid>
        <w:gridCol w:w="10430"/>
      </w:tblGrid>
      <w:tr w:rsidR="00DB55C9" w14:paraId="1FC1633B" w14:textId="77777777" w:rsidTr="00DB55C9">
        <w:tc>
          <w:tcPr>
            <w:tcW w:w="10430" w:type="dxa"/>
            <w:shd w:val="clear" w:color="auto" w:fill="DEEAF6" w:themeFill="accent1" w:themeFillTint="33"/>
          </w:tcPr>
          <w:p w14:paraId="737D0F50" w14:textId="77777777" w:rsidR="00DB55C9" w:rsidRDefault="00DB55C9" w:rsidP="000C2EE2">
            <w:pPr>
              <w:tabs>
                <w:tab w:val="left" w:pos="1080"/>
              </w:tabs>
              <w:rPr>
                <w:rFonts w:ascii="Times New Roman" w:hAnsi="Times New Roman" w:cs="Times New Roman"/>
                <w:color w:val="FF0000"/>
              </w:rPr>
            </w:pPr>
          </w:p>
        </w:tc>
      </w:tr>
    </w:tbl>
    <w:p w14:paraId="4E626F22" w14:textId="77777777" w:rsidR="006C5BAF" w:rsidRDefault="006C5BAF" w:rsidP="006C5BAF">
      <w:pPr>
        <w:pStyle w:val="ListParagraph"/>
        <w:spacing w:after="0"/>
        <w:ind w:left="360"/>
        <w:rPr>
          <w:rFonts w:ascii="Times New Roman" w:hAnsi="Times New Roman" w:cs="Times New Roman"/>
          <w:b/>
          <w:bCs/>
        </w:rPr>
      </w:pPr>
    </w:p>
    <w:p w14:paraId="590888F4" w14:textId="63956328" w:rsidR="00DB55C9" w:rsidRPr="00DB55C9" w:rsidRDefault="006C5BAF"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Adult Education (AE) Student Management System</w:t>
      </w:r>
    </w:p>
    <w:p w14:paraId="377ACD29" w14:textId="3285F5B6" w:rsidR="00DB55C9" w:rsidRPr="00DB55C9" w:rsidRDefault="15C08AD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Explain</w:t>
      </w:r>
      <w:r w:rsidR="69AFD86C" w:rsidRPr="7E7AFC47">
        <w:rPr>
          <w:rFonts w:ascii="Times New Roman" w:hAnsi="Times New Roman" w:cs="Times New Roman"/>
        </w:rPr>
        <w:t xml:space="preserve"> how your solution satisfies the AE Purpose in the SOW.</w:t>
      </w:r>
    </w:p>
    <w:tbl>
      <w:tblPr>
        <w:tblStyle w:val="TableGrid"/>
        <w:tblW w:w="0" w:type="auto"/>
        <w:tblInd w:w="360" w:type="dxa"/>
        <w:tblLook w:val="04A0" w:firstRow="1" w:lastRow="0" w:firstColumn="1" w:lastColumn="0" w:noHBand="0" w:noVBand="1"/>
      </w:tblPr>
      <w:tblGrid>
        <w:gridCol w:w="10430"/>
      </w:tblGrid>
      <w:tr w:rsidR="00DB55C9" w:rsidRPr="00DB55C9" w14:paraId="6DE64035" w14:textId="77777777" w:rsidTr="000C2EE2">
        <w:tc>
          <w:tcPr>
            <w:tcW w:w="10790" w:type="dxa"/>
            <w:shd w:val="clear" w:color="auto" w:fill="DEEAF6" w:themeFill="accent1" w:themeFillTint="33"/>
          </w:tcPr>
          <w:p w14:paraId="7D1D7389" w14:textId="77777777" w:rsidR="00DB55C9" w:rsidRPr="00DB55C9" w:rsidRDefault="00DB55C9" w:rsidP="000C2EE2">
            <w:pPr>
              <w:tabs>
                <w:tab w:val="left" w:pos="1080"/>
              </w:tabs>
              <w:rPr>
                <w:rFonts w:ascii="Times New Roman" w:hAnsi="Times New Roman" w:cs="Times New Roman"/>
              </w:rPr>
            </w:pPr>
          </w:p>
        </w:tc>
      </w:tr>
    </w:tbl>
    <w:p w14:paraId="26E67DDC" w14:textId="6C8BB35F" w:rsidR="00471235" w:rsidRDefault="69AFD86C" w:rsidP="7E7AFC47">
      <w:pPr>
        <w:pStyle w:val="ListParagraph"/>
        <w:tabs>
          <w:tab w:val="left" w:pos="1080"/>
        </w:tabs>
        <w:spacing w:after="0"/>
        <w:rPr>
          <w:rFonts w:ascii="Times New Roman" w:hAnsi="Times New Roman" w:cs="Times New Roman"/>
        </w:rPr>
      </w:pPr>
      <w:r w:rsidRPr="7E7AFC47">
        <w:rPr>
          <w:rFonts w:ascii="Times New Roman" w:hAnsi="Times New Roman" w:cs="Times New Roman"/>
        </w:rPr>
        <w:t xml:space="preserve">Describe in detail how you meet each Key requirement. </w:t>
      </w:r>
    </w:p>
    <w:p w14:paraId="1493A6BD" w14:textId="5B403314" w:rsidR="00DB55C9" w:rsidRPr="00651BC5" w:rsidRDefault="69AFD86C" w:rsidP="7E7AFC47">
      <w:pPr>
        <w:pStyle w:val="ListParagraph"/>
        <w:spacing w:after="0"/>
        <w:ind w:left="900"/>
        <w:rPr>
          <w:rFonts w:ascii="Times New Roman" w:hAnsi="Times New Roman" w:cs="Times New Roman"/>
        </w:rPr>
      </w:pPr>
      <w:r w:rsidRPr="7E7AFC47">
        <w:rPr>
          <w:rFonts w:ascii="Times New Roman" w:hAnsi="Times New Roman" w:cs="Times New Roman"/>
          <w:b/>
          <w:bCs/>
        </w:rPr>
        <w:t>Explicitly detail your experience with NRS and Title II reporting</w:t>
      </w:r>
      <w:r w:rsidRPr="7E7AFC47">
        <w:rPr>
          <w:rFonts w:ascii="Times New Roman" w:hAnsi="Times New Roman" w:cs="Times New Roman"/>
        </w:rPr>
        <w:t>.</w:t>
      </w:r>
    </w:p>
    <w:tbl>
      <w:tblPr>
        <w:tblStyle w:val="TableGrid"/>
        <w:tblW w:w="0" w:type="auto"/>
        <w:tblInd w:w="360" w:type="dxa"/>
        <w:tblLook w:val="04A0" w:firstRow="1" w:lastRow="0" w:firstColumn="1" w:lastColumn="0" w:noHBand="0" w:noVBand="1"/>
      </w:tblPr>
      <w:tblGrid>
        <w:gridCol w:w="10430"/>
      </w:tblGrid>
      <w:tr w:rsidR="00DB55C9" w14:paraId="11DA4597" w14:textId="77777777" w:rsidTr="00DB55C9">
        <w:tc>
          <w:tcPr>
            <w:tcW w:w="10430" w:type="dxa"/>
            <w:shd w:val="clear" w:color="auto" w:fill="DEEAF6" w:themeFill="accent1" w:themeFillTint="33"/>
          </w:tcPr>
          <w:p w14:paraId="7F704A2B" w14:textId="77777777" w:rsidR="00DB55C9" w:rsidRDefault="00DB55C9" w:rsidP="000C2EE2">
            <w:pPr>
              <w:tabs>
                <w:tab w:val="left" w:pos="1080"/>
              </w:tabs>
              <w:rPr>
                <w:rFonts w:ascii="Times New Roman" w:hAnsi="Times New Roman" w:cs="Times New Roman"/>
                <w:color w:val="FF0000"/>
              </w:rPr>
            </w:pPr>
          </w:p>
        </w:tc>
      </w:tr>
    </w:tbl>
    <w:p w14:paraId="23C10EF7" w14:textId="77777777" w:rsidR="006C5BAF" w:rsidRDefault="006C5BAF" w:rsidP="006C5BAF">
      <w:pPr>
        <w:pStyle w:val="ListParagraph"/>
        <w:spacing w:after="0"/>
        <w:ind w:left="360"/>
        <w:rPr>
          <w:rFonts w:ascii="Times New Roman" w:hAnsi="Times New Roman" w:cs="Times New Roman"/>
          <w:b/>
          <w:bCs/>
        </w:rPr>
      </w:pPr>
    </w:p>
    <w:p w14:paraId="7DAC6FF8" w14:textId="11F1129B" w:rsidR="00DB55C9" w:rsidRPr="00DB55C9" w:rsidRDefault="00305F13"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Eligible Training Provider (ETP) &amp; OCTS Management System</w:t>
      </w:r>
    </w:p>
    <w:p w14:paraId="5B506D2F" w14:textId="456AF6D8" w:rsidR="00DB55C9" w:rsidRPr="00DB55C9" w:rsidRDefault="15C08AD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Explain how your solution satisfies the ETP &amp; OCTS purpose in the SOW</w:t>
      </w:r>
      <w:r w:rsidR="56665736" w:rsidRPr="7E7AFC47">
        <w:rPr>
          <w:rFonts w:ascii="Times New Roman" w:hAnsi="Times New Roman" w:cs="Times New Roman"/>
        </w:rPr>
        <w:t>.</w:t>
      </w:r>
    </w:p>
    <w:tbl>
      <w:tblPr>
        <w:tblStyle w:val="TableGrid"/>
        <w:tblW w:w="0" w:type="auto"/>
        <w:tblInd w:w="360" w:type="dxa"/>
        <w:tblLook w:val="04A0" w:firstRow="1" w:lastRow="0" w:firstColumn="1" w:lastColumn="0" w:noHBand="0" w:noVBand="1"/>
      </w:tblPr>
      <w:tblGrid>
        <w:gridCol w:w="10430"/>
      </w:tblGrid>
      <w:tr w:rsidR="00DB55C9" w:rsidRPr="00DB55C9" w14:paraId="4F191B0D" w14:textId="77777777" w:rsidTr="000C2EE2">
        <w:tc>
          <w:tcPr>
            <w:tcW w:w="10790" w:type="dxa"/>
            <w:shd w:val="clear" w:color="auto" w:fill="DEEAF6" w:themeFill="accent1" w:themeFillTint="33"/>
          </w:tcPr>
          <w:p w14:paraId="37799A16" w14:textId="77777777" w:rsidR="00DB55C9" w:rsidRPr="00DB55C9" w:rsidRDefault="00DB55C9" w:rsidP="000C2EE2">
            <w:pPr>
              <w:tabs>
                <w:tab w:val="left" w:pos="1080"/>
              </w:tabs>
              <w:rPr>
                <w:rFonts w:ascii="Times New Roman" w:hAnsi="Times New Roman" w:cs="Times New Roman"/>
              </w:rPr>
            </w:pPr>
          </w:p>
        </w:tc>
      </w:tr>
    </w:tbl>
    <w:p w14:paraId="6DDF4D68" w14:textId="194A87E6" w:rsidR="00DB55C9" w:rsidRPr="00DB55C9" w:rsidRDefault="15C08AD3"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 xml:space="preserve">Describe in detail how you meet each </w:t>
      </w:r>
      <w:r w:rsidR="5714C7F5" w:rsidRPr="7E7AFC47">
        <w:rPr>
          <w:rFonts w:ascii="Times New Roman" w:hAnsi="Times New Roman" w:cs="Times New Roman"/>
        </w:rPr>
        <w:t>k</w:t>
      </w:r>
      <w:r w:rsidRPr="7E7AFC47">
        <w:rPr>
          <w:rFonts w:ascii="Times New Roman" w:hAnsi="Times New Roman" w:cs="Times New Roman"/>
        </w:rPr>
        <w:t xml:space="preserve">ey </w:t>
      </w:r>
      <w:r w:rsidR="5714C7F5" w:rsidRPr="7E7AFC47">
        <w:rPr>
          <w:rFonts w:ascii="Times New Roman" w:hAnsi="Times New Roman" w:cs="Times New Roman"/>
        </w:rPr>
        <w:t>r</w:t>
      </w:r>
      <w:r w:rsidRPr="7E7AFC47">
        <w:rPr>
          <w:rFonts w:ascii="Times New Roman" w:hAnsi="Times New Roman" w:cs="Times New Roman"/>
        </w:rPr>
        <w:t xml:space="preserve">equirement. </w:t>
      </w:r>
    </w:p>
    <w:tbl>
      <w:tblPr>
        <w:tblStyle w:val="TableGrid"/>
        <w:tblW w:w="0" w:type="auto"/>
        <w:tblInd w:w="360" w:type="dxa"/>
        <w:tblLook w:val="04A0" w:firstRow="1" w:lastRow="0" w:firstColumn="1" w:lastColumn="0" w:noHBand="0" w:noVBand="1"/>
      </w:tblPr>
      <w:tblGrid>
        <w:gridCol w:w="10430"/>
      </w:tblGrid>
      <w:tr w:rsidR="00DB55C9" w14:paraId="468BA389" w14:textId="77777777" w:rsidTr="00DB55C9">
        <w:tc>
          <w:tcPr>
            <w:tcW w:w="10430" w:type="dxa"/>
            <w:shd w:val="clear" w:color="auto" w:fill="DEEAF6" w:themeFill="accent1" w:themeFillTint="33"/>
          </w:tcPr>
          <w:p w14:paraId="2AA9937B" w14:textId="77777777" w:rsidR="00DB55C9" w:rsidRDefault="00DB55C9" w:rsidP="000C2EE2">
            <w:pPr>
              <w:tabs>
                <w:tab w:val="left" w:pos="1080"/>
              </w:tabs>
              <w:rPr>
                <w:rFonts w:ascii="Times New Roman" w:hAnsi="Times New Roman" w:cs="Times New Roman"/>
                <w:color w:val="FF0000"/>
              </w:rPr>
            </w:pPr>
          </w:p>
        </w:tc>
      </w:tr>
    </w:tbl>
    <w:p w14:paraId="78B04BE9" w14:textId="77777777" w:rsidR="006C5BAF" w:rsidRDefault="006C5BAF" w:rsidP="006C5BAF">
      <w:pPr>
        <w:pStyle w:val="ListParagraph"/>
        <w:spacing w:after="0"/>
        <w:ind w:left="360"/>
        <w:rPr>
          <w:rFonts w:ascii="Times New Roman" w:hAnsi="Times New Roman" w:cs="Times New Roman"/>
          <w:b/>
          <w:bCs/>
        </w:rPr>
      </w:pPr>
    </w:p>
    <w:p w14:paraId="760D8E0A" w14:textId="284D2B59" w:rsidR="00DB55C9" w:rsidRPr="00DB55C9" w:rsidRDefault="00305F13"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Career and Technical Education (CTE) Student Data Collection System</w:t>
      </w:r>
    </w:p>
    <w:p w14:paraId="010F1C95" w14:textId="4F495B08" w:rsidR="00DB55C9" w:rsidRPr="00DB55C9" w:rsidRDefault="15C08AD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Explain how your solution satisfies the CTE purpose in </w:t>
      </w:r>
      <w:proofErr w:type="gramStart"/>
      <w:r w:rsidRPr="7E7AFC47">
        <w:rPr>
          <w:rFonts w:ascii="Times New Roman" w:hAnsi="Times New Roman" w:cs="Times New Roman"/>
        </w:rPr>
        <w:t>the SOW</w:t>
      </w:r>
      <w:proofErr w:type="gramEnd"/>
      <w:r w:rsidR="5714C7F5" w:rsidRPr="7E7AFC47">
        <w:rPr>
          <w:rFonts w:ascii="Times New Roman" w:hAnsi="Times New Roman" w:cs="Times New Roman"/>
        </w:rPr>
        <w:t>.</w:t>
      </w:r>
    </w:p>
    <w:tbl>
      <w:tblPr>
        <w:tblStyle w:val="TableGrid"/>
        <w:tblW w:w="0" w:type="auto"/>
        <w:tblInd w:w="360" w:type="dxa"/>
        <w:tblLook w:val="04A0" w:firstRow="1" w:lastRow="0" w:firstColumn="1" w:lastColumn="0" w:noHBand="0" w:noVBand="1"/>
      </w:tblPr>
      <w:tblGrid>
        <w:gridCol w:w="10430"/>
      </w:tblGrid>
      <w:tr w:rsidR="00DB55C9" w:rsidRPr="00DB55C9" w14:paraId="0B39C9EF" w14:textId="77777777" w:rsidTr="000C2EE2">
        <w:tc>
          <w:tcPr>
            <w:tcW w:w="10790" w:type="dxa"/>
            <w:shd w:val="clear" w:color="auto" w:fill="DEEAF6" w:themeFill="accent1" w:themeFillTint="33"/>
          </w:tcPr>
          <w:p w14:paraId="3BC838DA" w14:textId="77777777" w:rsidR="00DB55C9" w:rsidRPr="00DB55C9" w:rsidRDefault="00DB55C9" w:rsidP="000C2EE2">
            <w:pPr>
              <w:tabs>
                <w:tab w:val="left" w:pos="1080"/>
              </w:tabs>
              <w:rPr>
                <w:rFonts w:ascii="Times New Roman" w:hAnsi="Times New Roman" w:cs="Times New Roman"/>
              </w:rPr>
            </w:pPr>
          </w:p>
        </w:tc>
      </w:tr>
    </w:tbl>
    <w:p w14:paraId="1EBE1009" w14:textId="49443ECE" w:rsidR="00DB55C9" w:rsidRPr="00DB55C9" w:rsidRDefault="5714C7F5"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Describe in detail how you meet each key requirement.</w:t>
      </w:r>
    </w:p>
    <w:tbl>
      <w:tblPr>
        <w:tblStyle w:val="TableGrid"/>
        <w:tblW w:w="0" w:type="auto"/>
        <w:tblInd w:w="360" w:type="dxa"/>
        <w:tblLook w:val="04A0" w:firstRow="1" w:lastRow="0" w:firstColumn="1" w:lastColumn="0" w:noHBand="0" w:noVBand="1"/>
      </w:tblPr>
      <w:tblGrid>
        <w:gridCol w:w="10430"/>
      </w:tblGrid>
      <w:tr w:rsidR="00DB55C9" w14:paraId="6E85C9F9" w14:textId="77777777" w:rsidTr="00DB55C9">
        <w:tc>
          <w:tcPr>
            <w:tcW w:w="10430" w:type="dxa"/>
            <w:shd w:val="clear" w:color="auto" w:fill="DEEAF6" w:themeFill="accent1" w:themeFillTint="33"/>
          </w:tcPr>
          <w:p w14:paraId="7C79FA57" w14:textId="77777777" w:rsidR="00DB55C9" w:rsidRDefault="00DB55C9" w:rsidP="000C2EE2">
            <w:pPr>
              <w:tabs>
                <w:tab w:val="left" w:pos="1080"/>
              </w:tabs>
              <w:rPr>
                <w:rFonts w:ascii="Times New Roman" w:hAnsi="Times New Roman" w:cs="Times New Roman"/>
                <w:color w:val="FF0000"/>
              </w:rPr>
            </w:pPr>
          </w:p>
        </w:tc>
      </w:tr>
    </w:tbl>
    <w:p w14:paraId="39A4763D" w14:textId="77777777" w:rsidR="006C5BAF" w:rsidRDefault="006C5BAF" w:rsidP="006C5BAF">
      <w:pPr>
        <w:pStyle w:val="ListParagraph"/>
        <w:spacing w:after="0"/>
        <w:ind w:left="360"/>
        <w:rPr>
          <w:rFonts w:ascii="Times New Roman" w:hAnsi="Times New Roman" w:cs="Times New Roman"/>
          <w:b/>
          <w:bCs/>
        </w:rPr>
      </w:pPr>
    </w:p>
    <w:p w14:paraId="1DA244BA" w14:textId="63415319" w:rsidR="00DB55C9" w:rsidRPr="00DB55C9" w:rsidRDefault="00B4290D"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Desired Contractor Qualifications</w:t>
      </w:r>
    </w:p>
    <w:p w14:paraId="7533635E" w14:textId="68594C58" w:rsidR="00DB55C9" w:rsidRPr="00DB55C9" w:rsidRDefault="672E15D3"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and demonstrate how you meet the </w:t>
      </w:r>
      <w:r w:rsidR="0976CFFA" w:rsidRPr="7E7AFC47">
        <w:rPr>
          <w:rFonts w:ascii="Times New Roman" w:hAnsi="Times New Roman" w:cs="Times New Roman"/>
        </w:rPr>
        <w:t>desired</w:t>
      </w:r>
      <w:r w:rsidRPr="7E7AFC47">
        <w:rPr>
          <w:rFonts w:ascii="Times New Roman" w:hAnsi="Times New Roman" w:cs="Times New Roman"/>
        </w:rPr>
        <w:t xml:space="preserve"> qualifications (NRS/Title II experience; integration with state platforms as required.</w:t>
      </w:r>
    </w:p>
    <w:tbl>
      <w:tblPr>
        <w:tblStyle w:val="TableGrid"/>
        <w:tblW w:w="0" w:type="auto"/>
        <w:tblInd w:w="360" w:type="dxa"/>
        <w:tblLook w:val="04A0" w:firstRow="1" w:lastRow="0" w:firstColumn="1" w:lastColumn="0" w:noHBand="0" w:noVBand="1"/>
      </w:tblPr>
      <w:tblGrid>
        <w:gridCol w:w="10430"/>
      </w:tblGrid>
      <w:tr w:rsidR="00DB55C9" w:rsidRPr="00DB55C9" w14:paraId="48778BF7" w14:textId="77777777" w:rsidTr="000C2EE2">
        <w:tc>
          <w:tcPr>
            <w:tcW w:w="10790" w:type="dxa"/>
            <w:shd w:val="clear" w:color="auto" w:fill="DEEAF6" w:themeFill="accent1" w:themeFillTint="33"/>
          </w:tcPr>
          <w:p w14:paraId="4F77F825" w14:textId="77777777" w:rsidR="00DB55C9" w:rsidRPr="00DB55C9" w:rsidRDefault="00DB55C9" w:rsidP="000C2EE2">
            <w:pPr>
              <w:tabs>
                <w:tab w:val="left" w:pos="1080"/>
              </w:tabs>
              <w:rPr>
                <w:rFonts w:ascii="Times New Roman" w:hAnsi="Times New Roman" w:cs="Times New Roman"/>
              </w:rPr>
            </w:pPr>
          </w:p>
        </w:tc>
      </w:tr>
    </w:tbl>
    <w:p w14:paraId="2D416B7B" w14:textId="77777777" w:rsidR="00DB55C9" w:rsidRPr="00DB55C9" w:rsidRDefault="00DB55C9" w:rsidP="00DB55C9">
      <w:pPr>
        <w:tabs>
          <w:tab w:val="left" w:pos="1080"/>
        </w:tabs>
        <w:spacing w:after="0"/>
        <w:rPr>
          <w:rFonts w:ascii="Times New Roman" w:hAnsi="Times New Roman" w:cs="Times New Roman"/>
        </w:rPr>
      </w:pPr>
    </w:p>
    <w:p w14:paraId="11370A54" w14:textId="1A24EC63" w:rsidR="00DB55C9" w:rsidRPr="00DB55C9" w:rsidRDefault="00B4290D"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General Expectations for All Solutions</w:t>
      </w:r>
    </w:p>
    <w:p w14:paraId="0793E2B4" w14:textId="467AF111" w:rsidR="00DB55C9" w:rsidRPr="00651BC5" w:rsidRDefault="61EBE4A4"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Security &amp; </w:t>
      </w:r>
      <w:r w:rsidR="4B7AF68C" w:rsidRPr="7E7AFC47">
        <w:rPr>
          <w:rFonts w:ascii="Times New Roman" w:hAnsi="Times New Roman" w:cs="Times New Roman"/>
        </w:rPr>
        <w:t>C</w:t>
      </w:r>
      <w:r w:rsidRPr="7E7AFC47">
        <w:rPr>
          <w:rFonts w:ascii="Times New Roman" w:hAnsi="Times New Roman" w:cs="Times New Roman"/>
        </w:rPr>
        <w:t>ompliance</w:t>
      </w:r>
      <w:r w:rsidR="502CEA18" w:rsidRPr="7E7AFC47">
        <w:rPr>
          <w:rFonts w:ascii="Times New Roman" w:hAnsi="Times New Roman" w:cs="Times New Roman"/>
        </w:rPr>
        <w:t>.</w:t>
      </w:r>
    </w:p>
    <w:p w14:paraId="0D5EB7BB" w14:textId="05BB474C" w:rsidR="00E05A4C" w:rsidRPr="00651BC5" w:rsidRDefault="502CEA18" w:rsidP="7E7AFC47">
      <w:pPr>
        <w:pStyle w:val="ListParagraph"/>
        <w:numPr>
          <w:ilvl w:val="2"/>
          <w:numId w:val="12"/>
        </w:numPr>
        <w:tabs>
          <w:tab w:val="left" w:pos="1080"/>
        </w:tabs>
        <w:spacing w:after="0"/>
        <w:rPr>
          <w:rFonts w:ascii="Times New Roman" w:hAnsi="Times New Roman" w:cs="Times New Roman"/>
        </w:rPr>
      </w:pPr>
      <w:r w:rsidRPr="7E7AFC47">
        <w:rPr>
          <w:rFonts w:ascii="Times New Roman" w:hAnsi="Times New Roman" w:cs="Times New Roman"/>
          <w:color w:val="000000" w:themeColor="text1"/>
        </w:rPr>
        <w:t>Please describe the practices you will put in place to best ensure data security and privacy, including, but not limited to sensitive data that must be protected: Personally Identifiable Information (PII) and Protected Health Information (PHI).</w:t>
      </w:r>
    </w:p>
    <w:tbl>
      <w:tblPr>
        <w:tblStyle w:val="TableGrid"/>
        <w:tblW w:w="0" w:type="auto"/>
        <w:tblInd w:w="360" w:type="dxa"/>
        <w:tblLook w:val="04A0" w:firstRow="1" w:lastRow="0" w:firstColumn="1" w:lastColumn="0" w:noHBand="0" w:noVBand="1"/>
      </w:tblPr>
      <w:tblGrid>
        <w:gridCol w:w="10430"/>
      </w:tblGrid>
      <w:tr w:rsidR="00E05A4C" w:rsidRPr="00DB55C9" w14:paraId="5F81C785" w14:textId="77777777" w:rsidTr="7E7AFC47">
        <w:trPr>
          <w:trHeight w:val="300"/>
        </w:trPr>
        <w:tc>
          <w:tcPr>
            <w:tcW w:w="10790" w:type="dxa"/>
            <w:shd w:val="clear" w:color="auto" w:fill="DEEAF6" w:themeFill="accent1" w:themeFillTint="33"/>
          </w:tcPr>
          <w:p w14:paraId="027BB956" w14:textId="77777777" w:rsidR="00E05A4C" w:rsidRPr="00DB55C9" w:rsidRDefault="00E05A4C" w:rsidP="000C2EE2">
            <w:pPr>
              <w:tabs>
                <w:tab w:val="left" w:pos="1080"/>
              </w:tabs>
              <w:rPr>
                <w:rFonts w:ascii="Times New Roman" w:hAnsi="Times New Roman" w:cs="Times New Roman"/>
              </w:rPr>
            </w:pPr>
          </w:p>
        </w:tc>
      </w:tr>
    </w:tbl>
    <w:p w14:paraId="595A4BE7" w14:textId="287B839F" w:rsidR="00AB2BAF" w:rsidRPr="00651BC5" w:rsidRDefault="502CEA18" w:rsidP="7E7AFC47">
      <w:pPr>
        <w:numPr>
          <w:ilvl w:val="2"/>
          <w:numId w:val="12"/>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Confirm and describe the laws and regulatory standards your solution will comply with:</w:t>
      </w:r>
    </w:p>
    <w:p w14:paraId="781EBF5F" w14:textId="77777777" w:rsidR="00AB2BAF" w:rsidRPr="009A3348" w:rsidRDefault="00AB2BAF" w:rsidP="00AB2BAF">
      <w:pPr>
        <w:pStyle w:val="ListParagraph"/>
        <w:numPr>
          <w:ilvl w:val="0"/>
          <w:numId w:val="14"/>
        </w:numPr>
        <w:tabs>
          <w:tab w:val="left" w:pos="1080"/>
        </w:tabs>
        <w:spacing w:after="0"/>
        <w:rPr>
          <w:rFonts w:ascii="Times New Roman" w:hAnsi="Times New Roman" w:cs="Times New Roman"/>
          <w:color w:val="000000" w:themeColor="text1"/>
        </w:rPr>
      </w:pPr>
      <w:r w:rsidRPr="009A3348">
        <w:rPr>
          <w:rFonts w:ascii="Times New Roman" w:hAnsi="Times New Roman" w:cs="Times New Roman"/>
          <w:color w:val="000000" w:themeColor="text1"/>
        </w:rPr>
        <w:t>FERPA</w:t>
      </w:r>
    </w:p>
    <w:p w14:paraId="4EA09346" w14:textId="77777777" w:rsidR="00AB2BAF" w:rsidRPr="009A3348" w:rsidRDefault="00AB2BAF" w:rsidP="00AB2BAF">
      <w:pPr>
        <w:pStyle w:val="ListParagraph"/>
        <w:numPr>
          <w:ilvl w:val="0"/>
          <w:numId w:val="14"/>
        </w:numPr>
        <w:tabs>
          <w:tab w:val="left" w:pos="1080"/>
        </w:tabs>
        <w:spacing w:after="0"/>
        <w:rPr>
          <w:rFonts w:ascii="Times New Roman" w:hAnsi="Times New Roman" w:cs="Times New Roman"/>
          <w:color w:val="000000" w:themeColor="text1"/>
        </w:rPr>
      </w:pPr>
      <w:r w:rsidRPr="009A3348">
        <w:rPr>
          <w:rFonts w:ascii="Times New Roman" w:hAnsi="Times New Roman" w:cs="Times New Roman"/>
          <w:color w:val="000000" w:themeColor="text1"/>
        </w:rPr>
        <w:t>ETP – WIOA Title 1</w:t>
      </w:r>
    </w:p>
    <w:p w14:paraId="013ED6B3" w14:textId="77777777" w:rsidR="00AB2BAF" w:rsidRPr="009A3348" w:rsidRDefault="00AB2BAF" w:rsidP="00AB2BAF">
      <w:pPr>
        <w:pStyle w:val="ListParagraph"/>
        <w:numPr>
          <w:ilvl w:val="0"/>
          <w:numId w:val="14"/>
        </w:numPr>
        <w:tabs>
          <w:tab w:val="left" w:pos="1080"/>
        </w:tabs>
        <w:spacing w:after="0"/>
        <w:rPr>
          <w:rFonts w:ascii="Times New Roman" w:hAnsi="Times New Roman" w:cs="Times New Roman"/>
          <w:color w:val="000000" w:themeColor="text1"/>
        </w:rPr>
      </w:pPr>
      <w:r w:rsidRPr="009A3348">
        <w:rPr>
          <w:rFonts w:ascii="Times New Roman" w:hAnsi="Times New Roman" w:cs="Times New Roman"/>
          <w:color w:val="000000" w:themeColor="text1"/>
        </w:rPr>
        <w:t>ETP – WIOA Title 1 and 20 CFR Part 680</w:t>
      </w:r>
    </w:p>
    <w:p w14:paraId="62BF4494" w14:textId="77777777" w:rsidR="00A9365B" w:rsidRPr="00651BC5" w:rsidRDefault="502CEA18" w:rsidP="7E7AFC47">
      <w:pPr>
        <w:pStyle w:val="ListParagraph"/>
        <w:numPr>
          <w:ilvl w:val="0"/>
          <w:numId w:val="14"/>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OCTS – Indiana Code 22-4.1-21-10</w:t>
      </w:r>
    </w:p>
    <w:tbl>
      <w:tblPr>
        <w:tblStyle w:val="TableGrid"/>
        <w:tblW w:w="0" w:type="auto"/>
        <w:tblInd w:w="360" w:type="dxa"/>
        <w:tblLook w:val="04A0" w:firstRow="1" w:lastRow="0" w:firstColumn="1" w:lastColumn="0" w:noHBand="0" w:noVBand="1"/>
      </w:tblPr>
      <w:tblGrid>
        <w:gridCol w:w="10430"/>
      </w:tblGrid>
      <w:tr w:rsidR="00A9365B" w:rsidRPr="00DB55C9" w14:paraId="0164652C" w14:textId="77777777" w:rsidTr="7E7AFC47">
        <w:trPr>
          <w:trHeight w:val="300"/>
        </w:trPr>
        <w:tc>
          <w:tcPr>
            <w:tcW w:w="10790" w:type="dxa"/>
            <w:shd w:val="clear" w:color="auto" w:fill="DEEAF6" w:themeFill="accent1" w:themeFillTint="33"/>
          </w:tcPr>
          <w:p w14:paraId="5ED736F6" w14:textId="77777777" w:rsidR="00A9365B" w:rsidRPr="00DB55C9" w:rsidRDefault="00A9365B" w:rsidP="000C2EE2">
            <w:pPr>
              <w:tabs>
                <w:tab w:val="left" w:pos="1080"/>
              </w:tabs>
              <w:rPr>
                <w:rFonts w:ascii="Times New Roman" w:hAnsi="Times New Roman" w:cs="Times New Roman"/>
              </w:rPr>
            </w:pPr>
          </w:p>
        </w:tc>
      </w:tr>
    </w:tbl>
    <w:p w14:paraId="2E29D6E0" w14:textId="2D1E1A48" w:rsidR="00226C18" w:rsidRPr="00651BC5" w:rsidRDefault="6AB2BA30" w:rsidP="7E7AFC47">
      <w:pPr>
        <w:numPr>
          <w:ilvl w:val="2"/>
          <w:numId w:val="12"/>
        </w:numPr>
        <w:tabs>
          <w:tab w:val="left" w:pos="1080"/>
        </w:tabs>
        <w:spacing w:after="0"/>
        <w:rPr>
          <w:rFonts w:ascii="Times New Roman" w:hAnsi="Times New Roman" w:cs="Times New Roman"/>
          <w:color w:val="000000" w:themeColor="text1"/>
        </w:rPr>
      </w:pPr>
      <w:r w:rsidRPr="7E7AFC47">
        <w:rPr>
          <w:rFonts w:ascii="Times New Roman" w:hAnsi="Times New Roman" w:cs="Times New Roman"/>
        </w:rPr>
        <w:t xml:space="preserve"> </w:t>
      </w:r>
      <w:r w:rsidRPr="7E7AFC47">
        <w:rPr>
          <w:rFonts w:ascii="Times New Roman" w:hAnsi="Times New Roman" w:cs="Times New Roman"/>
          <w:color w:val="000000" w:themeColor="text1"/>
        </w:rPr>
        <w:t>Describe your firm’s approach and agreement to comply with:</w:t>
      </w:r>
    </w:p>
    <w:p w14:paraId="1625276B" w14:textId="77777777" w:rsidR="00226C18" w:rsidRPr="00262FE0" w:rsidRDefault="00226C18" w:rsidP="00226C18">
      <w:pPr>
        <w:pStyle w:val="ListParagraph"/>
        <w:numPr>
          <w:ilvl w:val="0"/>
          <w:numId w:val="15"/>
        </w:numPr>
        <w:tabs>
          <w:tab w:val="left" w:pos="1080"/>
        </w:tabs>
        <w:spacing w:after="0"/>
        <w:rPr>
          <w:rFonts w:ascii="Times New Roman" w:hAnsi="Times New Roman" w:cs="Times New Roman"/>
          <w:color w:val="000000" w:themeColor="text1"/>
        </w:rPr>
      </w:pPr>
      <w:r w:rsidRPr="00262FE0">
        <w:rPr>
          <w:rFonts w:ascii="Times New Roman" w:hAnsi="Times New Roman" w:cs="Times New Roman"/>
          <w:color w:val="000000" w:themeColor="text1"/>
        </w:rPr>
        <w:t>The system must comply with applicable laws and standards (e.g., NIST 800-53).</w:t>
      </w:r>
    </w:p>
    <w:p w14:paraId="2A65F7C2" w14:textId="77777777" w:rsidR="00226C18" w:rsidRPr="00262FE0" w:rsidRDefault="00226C18" w:rsidP="00226C18">
      <w:pPr>
        <w:pStyle w:val="ListParagraph"/>
        <w:numPr>
          <w:ilvl w:val="0"/>
          <w:numId w:val="15"/>
        </w:numPr>
        <w:tabs>
          <w:tab w:val="left" w:pos="1080"/>
        </w:tabs>
        <w:spacing w:after="0"/>
        <w:rPr>
          <w:rFonts w:ascii="Times New Roman" w:hAnsi="Times New Roman" w:cs="Times New Roman"/>
          <w:color w:val="000000" w:themeColor="text1"/>
        </w:rPr>
      </w:pPr>
      <w:r w:rsidRPr="00262FE0">
        <w:rPr>
          <w:rFonts w:ascii="Times New Roman" w:hAnsi="Times New Roman" w:cs="Times New Roman"/>
          <w:color w:val="000000" w:themeColor="text1"/>
        </w:rPr>
        <w:t xml:space="preserve">All data in transit and at </w:t>
      </w:r>
      <w:proofErr w:type="gramStart"/>
      <w:r w:rsidRPr="00262FE0">
        <w:rPr>
          <w:rFonts w:ascii="Times New Roman" w:hAnsi="Times New Roman" w:cs="Times New Roman"/>
          <w:color w:val="000000" w:themeColor="text1"/>
        </w:rPr>
        <w:t>rest</w:t>
      </w:r>
      <w:proofErr w:type="gramEnd"/>
      <w:r w:rsidRPr="00262FE0">
        <w:rPr>
          <w:rFonts w:ascii="Times New Roman" w:hAnsi="Times New Roman" w:cs="Times New Roman"/>
          <w:color w:val="000000" w:themeColor="text1"/>
        </w:rPr>
        <w:t xml:space="preserve"> must be encrypted using industry-standard practices.</w:t>
      </w:r>
    </w:p>
    <w:p w14:paraId="24DE96AF" w14:textId="77777777" w:rsidR="00226C18" w:rsidRPr="00262FE0" w:rsidRDefault="00226C18" w:rsidP="00226C18">
      <w:pPr>
        <w:pStyle w:val="ListParagraph"/>
        <w:numPr>
          <w:ilvl w:val="0"/>
          <w:numId w:val="15"/>
        </w:numPr>
        <w:tabs>
          <w:tab w:val="left" w:pos="1080"/>
        </w:tabs>
        <w:spacing w:after="0"/>
        <w:rPr>
          <w:rFonts w:ascii="Times New Roman" w:hAnsi="Times New Roman" w:cs="Times New Roman"/>
          <w:color w:val="000000" w:themeColor="text1"/>
        </w:rPr>
      </w:pPr>
      <w:r w:rsidRPr="00262FE0">
        <w:rPr>
          <w:rFonts w:ascii="Times New Roman" w:hAnsi="Times New Roman" w:cs="Times New Roman"/>
          <w:color w:val="000000" w:themeColor="text1"/>
        </w:rPr>
        <w:t>Execute all sessions and REST type web services (internal and external) via HTTPS utilizing SSL certificates.</w:t>
      </w:r>
    </w:p>
    <w:p w14:paraId="0A477CD0" w14:textId="77777777" w:rsidR="00226C18" w:rsidRPr="00262FE0" w:rsidRDefault="00226C18" w:rsidP="00226C18">
      <w:pPr>
        <w:pStyle w:val="ListParagraph"/>
        <w:numPr>
          <w:ilvl w:val="0"/>
          <w:numId w:val="15"/>
        </w:numPr>
        <w:tabs>
          <w:tab w:val="left" w:pos="1080"/>
        </w:tabs>
        <w:spacing w:after="0"/>
        <w:rPr>
          <w:rFonts w:ascii="Times New Roman" w:hAnsi="Times New Roman" w:cs="Times New Roman"/>
          <w:color w:val="000000" w:themeColor="text1"/>
        </w:rPr>
      </w:pPr>
      <w:r w:rsidRPr="00262FE0">
        <w:rPr>
          <w:rFonts w:ascii="Times New Roman" w:hAnsi="Times New Roman" w:cs="Times New Roman"/>
          <w:color w:val="000000" w:themeColor="text1"/>
        </w:rPr>
        <w:t>Encrypt data while at rest and in transit in accordance with encryption standards meeting FIPS 140-2 with future ability to meet FIPS 140-3.</w:t>
      </w:r>
    </w:p>
    <w:p w14:paraId="738BE4BE" w14:textId="77777777" w:rsidR="00226C18" w:rsidRPr="001539B5" w:rsidRDefault="00226C18" w:rsidP="00226C18">
      <w:pPr>
        <w:pStyle w:val="ListParagraph"/>
        <w:numPr>
          <w:ilvl w:val="0"/>
          <w:numId w:val="15"/>
        </w:numPr>
        <w:tabs>
          <w:tab w:val="left" w:pos="1080"/>
        </w:tabs>
        <w:spacing w:after="0"/>
        <w:rPr>
          <w:rFonts w:ascii="Times New Roman" w:hAnsi="Times New Roman" w:cs="Times New Roman"/>
          <w:color w:val="000000" w:themeColor="text1"/>
        </w:rPr>
      </w:pPr>
      <w:r w:rsidRPr="001539B5">
        <w:rPr>
          <w:rFonts w:ascii="Times New Roman" w:hAnsi="Times New Roman" w:cs="Times New Roman"/>
          <w:color w:val="000000" w:themeColor="text1"/>
        </w:rPr>
        <w:t>Address security issues such as SQL injection, cross-site scripting, broken authentication, and session management.</w:t>
      </w:r>
    </w:p>
    <w:p w14:paraId="15746235" w14:textId="4657DE57" w:rsidR="008D4B77" w:rsidRPr="008D4B77" w:rsidRDefault="73F88D58" w:rsidP="7E7AFC47">
      <w:pPr>
        <w:numPr>
          <w:ilvl w:val="0"/>
          <w:numId w:val="15"/>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Protect the confidentiality of all customer data based on federal and state laws (e.g., 20 CFR 603, FERPA) and in accordance with NIST 800-53, current version).</w:t>
      </w:r>
    </w:p>
    <w:tbl>
      <w:tblPr>
        <w:tblStyle w:val="TableGrid"/>
        <w:tblW w:w="0" w:type="auto"/>
        <w:tblInd w:w="360" w:type="dxa"/>
        <w:tblLook w:val="04A0" w:firstRow="1" w:lastRow="0" w:firstColumn="1" w:lastColumn="0" w:noHBand="0" w:noVBand="1"/>
      </w:tblPr>
      <w:tblGrid>
        <w:gridCol w:w="10430"/>
      </w:tblGrid>
      <w:tr w:rsidR="008D4B77" w:rsidRPr="00DB55C9" w14:paraId="5AC367C0" w14:textId="77777777" w:rsidTr="7E7AFC47">
        <w:trPr>
          <w:trHeight w:val="300"/>
        </w:trPr>
        <w:tc>
          <w:tcPr>
            <w:tcW w:w="10790" w:type="dxa"/>
            <w:shd w:val="clear" w:color="auto" w:fill="DEEAF6" w:themeFill="accent1" w:themeFillTint="33"/>
          </w:tcPr>
          <w:p w14:paraId="7B572F6D" w14:textId="77777777" w:rsidR="008D4B77" w:rsidRPr="00DB55C9" w:rsidRDefault="008D4B77" w:rsidP="000C2EE2">
            <w:pPr>
              <w:tabs>
                <w:tab w:val="left" w:pos="1080"/>
              </w:tabs>
              <w:rPr>
                <w:rFonts w:ascii="Times New Roman" w:hAnsi="Times New Roman" w:cs="Times New Roman"/>
              </w:rPr>
            </w:pPr>
          </w:p>
        </w:tc>
      </w:tr>
    </w:tbl>
    <w:p w14:paraId="039ED45D" w14:textId="77777777" w:rsidR="008D4B77" w:rsidRPr="00971DC8" w:rsidRDefault="7AAA8EFC" w:rsidP="008D4B77">
      <w:pPr>
        <w:pStyle w:val="ListParagraph"/>
        <w:numPr>
          <w:ilvl w:val="2"/>
          <w:numId w:val="12"/>
        </w:numPr>
        <w:tabs>
          <w:tab w:val="left" w:pos="1080"/>
        </w:tabs>
        <w:spacing w:after="0"/>
        <w:rPr>
          <w:rFonts w:ascii="Times New Roman" w:hAnsi="Times New Roman" w:cs="Times New Roman"/>
          <w:color w:val="000000" w:themeColor="text1"/>
        </w:rPr>
      </w:pPr>
      <w:r w:rsidRPr="00173A5E">
        <w:rPr>
          <w:rFonts w:ascii="Times New Roman" w:hAnsi="Times New Roman" w:cs="Times New Roman"/>
          <w:color w:val="000000" w:themeColor="text1"/>
        </w:rPr>
        <w:t>Can the proposed product or solution integrate with Access Indiana (</w:t>
      </w:r>
      <w:hyperlink r:id="rId11" w:history="1">
        <w:r w:rsidRPr="00173A5E">
          <w:rPr>
            <w:rStyle w:val="Hyperlink"/>
            <w:rFonts w:ascii="Times New Roman" w:hAnsi="Times New Roman" w:cs="Times New Roman"/>
          </w:rPr>
          <w:t>https://www.in.gov/inwp/applications/authentication/</w:t>
        </w:r>
      </w:hyperlink>
      <w:r w:rsidRPr="00173A5E">
        <w:rPr>
          <w:rFonts w:ascii="Times New Roman" w:hAnsi="Times New Roman" w:cs="Times New Roman"/>
          <w:color w:val="000000" w:themeColor="text1"/>
        </w:rPr>
        <w:t>)?</w:t>
      </w:r>
    </w:p>
    <w:tbl>
      <w:tblPr>
        <w:tblStyle w:val="TableGrid"/>
        <w:tblW w:w="0" w:type="auto"/>
        <w:tblInd w:w="360" w:type="dxa"/>
        <w:tblLook w:val="04A0" w:firstRow="1" w:lastRow="0" w:firstColumn="1" w:lastColumn="0" w:noHBand="0" w:noVBand="1"/>
      </w:tblPr>
      <w:tblGrid>
        <w:gridCol w:w="10430"/>
      </w:tblGrid>
      <w:tr w:rsidR="008D4B77" w:rsidRPr="00DB55C9" w14:paraId="2D8AAE62" w14:textId="77777777" w:rsidTr="7E7AFC47">
        <w:trPr>
          <w:trHeight w:val="300"/>
        </w:trPr>
        <w:tc>
          <w:tcPr>
            <w:tcW w:w="10790" w:type="dxa"/>
            <w:shd w:val="clear" w:color="auto" w:fill="DEEAF6" w:themeFill="accent1" w:themeFillTint="33"/>
          </w:tcPr>
          <w:p w14:paraId="7F45A2FD" w14:textId="77777777" w:rsidR="008D4B77" w:rsidRPr="00DB55C9" w:rsidRDefault="008D4B77" w:rsidP="000C2EE2">
            <w:pPr>
              <w:tabs>
                <w:tab w:val="left" w:pos="1080"/>
              </w:tabs>
              <w:rPr>
                <w:rFonts w:ascii="Times New Roman" w:hAnsi="Times New Roman" w:cs="Times New Roman"/>
              </w:rPr>
            </w:pPr>
          </w:p>
        </w:tc>
      </w:tr>
    </w:tbl>
    <w:p w14:paraId="0650EA06" w14:textId="760CB6D5" w:rsidR="00173A5E" w:rsidRPr="00651BC5" w:rsidRDefault="3F68B27A" w:rsidP="7E7AFC47">
      <w:pPr>
        <w:pStyle w:val="ListParagraph"/>
        <w:numPr>
          <w:ilvl w:val="2"/>
          <w:numId w:val="12"/>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lang w:val="en"/>
        </w:rPr>
        <w:t xml:space="preserve">The Contractor’s solution must support the State’s standard API and file transfer methods to facilitate secure data transmission. The State’s standardized data transmission technologies are the MuleSoft API Management and </w:t>
      </w:r>
      <w:proofErr w:type="spellStart"/>
      <w:r w:rsidRPr="7E7AFC47">
        <w:rPr>
          <w:rFonts w:ascii="Times New Roman" w:hAnsi="Times New Roman" w:cs="Times New Roman"/>
          <w:color w:val="000000" w:themeColor="text1"/>
          <w:lang w:val="en"/>
        </w:rPr>
        <w:t>GoAnywhere</w:t>
      </w:r>
      <w:proofErr w:type="spellEnd"/>
      <w:r w:rsidRPr="00791B36">
        <w:rPr>
          <w:rFonts w:ascii="Times New Roman" w:hAnsi="Times New Roman" w:cs="Times New Roman"/>
          <w:color w:val="000000" w:themeColor="text1"/>
          <w:lang w:val="en"/>
        </w:rPr>
        <w:t xml:space="preserve"> Managed File Transfer (MFT) services. See </w:t>
      </w:r>
      <w:hyperlink r:id="rId12" w:history="1">
        <w:r w:rsidRPr="00791B36">
          <w:rPr>
            <w:rStyle w:val="Hyperlink"/>
            <w:rFonts w:ascii="Times New Roman" w:hAnsi="Times New Roman" w:cs="Times New Roman"/>
            <w:lang w:val="en"/>
          </w:rPr>
          <w:t>https://www.in.gov/iot/policies-procedures-and-standards/applications-standards/</w:t>
        </w:r>
      </w:hyperlink>
      <w:r w:rsidRPr="7E7AFC47">
        <w:rPr>
          <w:rFonts w:ascii="Times New Roman" w:hAnsi="Times New Roman" w:cs="Times New Roman"/>
          <w:color w:val="000000" w:themeColor="text1"/>
          <w:lang w:val="en"/>
        </w:rPr>
        <w:t>. Elaborate on how your company’s solution will accommodate the utilization</w:t>
      </w:r>
      <w:r w:rsidRPr="00791B36">
        <w:rPr>
          <w:rFonts w:ascii="Times New Roman" w:hAnsi="Times New Roman" w:cs="Times New Roman"/>
          <w:color w:val="000000" w:themeColor="text1"/>
          <w:lang w:val="en"/>
        </w:rPr>
        <w:t xml:space="preserve"> of the identified technologies. If the proposed solution does not support these technologies, explain in detail why and outline the proposed alternative</w:t>
      </w:r>
      <w:r>
        <w:rPr>
          <w:rFonts w:ascii="Times New Roman" w:hAnsi="Times New Roman" w:cs="Times New Roman"/>
          <w:color w:val="000000" w:themeColor="text1"/>
          <w:lang w:val="en"/>
        </w:rPr>
        <w:t>.</w:t>
      </w:r>
    </w:p>
    <w:tbl>
      <w:tblPr>
        <w:tblStyle w:val="TableGrid"/>
        <w:tblW w:w="0" w:type="auto"/>
        <w:tblInd w:w="360" w:type="dxa"/>
        <w:tblLook w:val="04A0" w:firstRow="1" w:lastRow="0" w:firstColumn="1" w:lastColumn="0" w:noHBand="0" w:noVBand="1"/>
      </w:tblPr>
      <w:tblGrid>
        <w:gridCol w:w="10430"/>
      </w:tblGrid>
      <w:tr w:rsidR="00DB55C9" w:rsidRPr="00DB55C9" w14:paraId="1C9A12DD" w14:textId="77777777" w:rsidTr="000C2EE2">
        <w:tc>
          <w:tcPr>
            <w:tcW w:w="10790" w:type="dxa"/>
            <w:shd w:val="clear" w:color="auto" w:fill="DEEAF6" w:themeFill="accent1" w:themeFillTint="33"/>
          </w:tcPr>
          <w:p w14:paraId="4F6CD0FB" w14:textId="77777777" w:rsidR="00DB55C9" w:rsidRPr="00DB55C9" w:rsidRDefault="00DB55C9" w:rsidP="00173A5E">
            <w:pPr>
              <w:tabs>
                <w:tab w:val="left" w:pos="1080"/>
              </w:tabs>
              <w:rPr>
                <w:rFonts w:ascii="Times New Roman" w:hAnsi="Times New Roman" w:cs="Times New Roman"/>
              </w:rPr>
            </w:pPr>
          </w:p>
        </w:tc>
      </w:tr>
    </w:tbl>
    <w:p w14:paraId="6CE2D94F" w14:textId="3DBAE307" w:rsidR="00DB55C9" w:rsidRPr="00DB55C9" w:rsidRDefault="4B7AF68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w:t>
      </w:r>
      <w:r w:rsidR="3ED49145" w:rsidRPr="7E7AFC47">
        <w:rPr>
          <w:rFonts w:ascii="Times New Roman" w:hAnsi="Times New Roman" w:cs="Times New Roman"/>
        </w:rPr>
        <w:t>Data Ownership</w:t>
      </w:r>
    </w:p>
    <w:tbl>
      <w:tblPr>
        <w:tblStyle w:val="TableGrid"/>
        <w:tblW w:w="0" w:type="auto"/>
        <w:tblInd w:w="360" w:type="dxa"/>
        <w:tblLook w:val="04A0" w:firstRow="1" w:lastRow="0" w:firstColumn="1" w:lastColumn="0" w:noHBand="0" w:noVBand="1"/>
      </w:tblPr>
      <w:tblGrid>
        <w:gridCol w:w="10430"/>
      </w:tblGrid>
      <w:tr w:rsidR="00DB55C9" w14:paraId="7DEC610B" w14:textId="77777777" w:rsidTr="00DB55C9">
        <w:tc>
          <w:tcPr>
            <w:tcW w:w="10430" w:type="dxa"/>
            <w:shd w:val="clear" w:color="auto" w:fill="DEEAF6" w:themeFill="accent1" w:themeFillTint="33"/>
          </w:tcPr>
          <w:p w14:paraId="55B78EC1" w14:textId="77777777" w:rsidR="00DB55C9" w:rsidRDefault="00DB55C9" w:rsidP="000C2EE2">
            <w:pPr>
              <w:tabs>
                <w:tab w:val="left" w:pos="1080"/>
              </w:tabs>
              <w:rPr>
                <w:rFonts w:ascii="Times New Roman" w:hAnsi="Times New Roman" w:cs="Times New Roman"/>
                <w:color w:val="FF0000"/>
              </w:rPr>
            </w:pPr>
          </w:p>
        </w:tc>
      </w:tr>
    </w:tbl>
    <w:p w14:paraId="4603360D" w14:textId="03F667B4" w:rsidR="00AC40A7" w:rsidRPr="00DB55C9" w:rsidRDefault="4B7AF68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w:t>
      </w:r>
      <w:r w:rsidR="3ED49145" w:rsidRPr="7E7AFC47">
        <w:rPr>
          <w:rFonts w:ascii="Times New Roman" w:hAnsi="Times New Roman" w:cs="Times New Roman"/>
        </w:rPr>
        <w:t xml:space="preserve">Ensuring Data Security and Privacy </w:t>
      </w:r>
    </w:p>
    <w:tbl>
      <w:tblPr>
        <w:tblStyle w:val="TableGrid"/>
        <w:tblW w:w="0" w:type="auto"/>
        <w:tblInd w:w="360" w:type="dxa"/>
        <w:tblLook w:val="04A0" w:firstRow="1" w:lastRow="0" w:firstColumn="1" w:lastColumn="0" w:noHBand="0" w:noVBand="1"/>
      </w:tblPr>
      <w:tblGrid>
        <w:gridCol w:w="10430"/>
      </w:tblGrid>
      <w:tr w:rsidR="00AC40A7" w14:paraId="44CBD55D" w14:textId="77777777" w:rsidTr="000C2EE2">
        <w:tc>
          <w:tcPr>
            <w:tcW w:w="10430" w:type="dxa"/>
            <w:shd w:val="clear" w:color="auto" w:fill="DEEAF6" w:themeFill="accent1" w:themeFillTint="33"/>
          </w:tcPr>
          <w:p w14:paraId="043D755B" w14:textId="77777777" w:rsidR="00AC40A7" w:rsidRDefault="00AC40A7" w:rsidP="000C2EE2">
            <w:pPr>
              <w:tabs>
                <w:tab w:val="left" w:pos="1080"/>
              </w:tabs>
              <w:rPr>
                <w:rFonts w:ascii="Times New Roman" w:hAnsi="Times New Roman" w:cs="Times New Roman"/>
                <w:color w:val="FF0000"/>
              </w:rPr>
            </w:pPr>
          </w:p>
        </w:tc>
      </w:tr>
    </w:tbl>
    <w:p w14:paraId="5AC51831" w14:textId="3BEB806F" w:rsidR="00AC40A7" w:rsidRPr="00DB55C9" w:rsidRDefault="4B7AF68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how your solution complies with</w:t>
      </w:r>
      <w:r w:rsidR="3ED49145" w:rsidRPr="7E7AFC47">
        <w:rPr>
          <w:rFonts w:ascii="Times New Roman" w:hAnsi="Times New Roman" w:cs="Times New Roman"/>
        </w:rPr>
        <w:t xml:space="preserve"> User Experience</w:t>
      </w:r>
    </w:p>
    <w:tbl>
      <w:tblPr>
        <w:tblStyle w:val="TableGrid"/>
        <w:tblW w:w="0" w:type="auto"/>
        <w:tblInd w:w="360" w:type="dxa"/>
        <w:tblLook w:val="04A0" w:firstRow="1" w:lastRow="0" w:firstColumn="1" w:lastColumn="0" w:noHBand="0" w:noVBand="1"/>
      </w:tblPr>
      <w:tblGrid>
        <w:gridCol w:w="10430"/>
      </w:tblGrid>
      <w:tr w:rsidR="00AC40A7" w14:paraId="20D16366" w14:textId="77777777" w:rsidTr="000C2EE2">
        <w:tc>
          <w:tcPr>
            <w:tcW w:w="10430" w:type="dxa"/>
            <w:shd w:val="clear" w:color="auto" w:fill="DEEAF6" w:themeFill="accent1" w:themeFillTint="33"/>
          </w:tcPr>
          <w:p w14:paraId="563DED9C" w14:textId="77777777" w:rsidR="00AC40A7" w:rsidRDefault="00AC40A7" w:rsidP="000C2EE2">
            <w:pPr>
              <w:tabs>
                <w:tab w:val="left" w:pos="1080"/>
              </w:tabs>
              <w:rPr>
                <w:rFonts w:ascii="Times New Roman" w:hAnsi="Times New Roman" w:cs="Times New Roman"/>
                <w:color w:val="FF0000"/>
              </w:rPr>
            </w:pPr>
          </w:p>
        </w:tc>
      </w:tr>
    </w:tbl>
    <w:p w14:paraId="0F76A89D" w14:textId="24989EE7" w:rsidR="00AC40A7" w:rsidRPr="00DB55C9" w:rsidRDefault="4B7AF68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w:t>
      </w:r>
      <w:r w:rsidR="3ED49145" w:rsidRPr="7E7AFC47">
        <w:rPr>
          <w:rFonts w:ascii="Times New Roman" w:hAnsi="Times New Roman" w:cs="Times New Roman"/>
        </w:rPr>
        <w:t>Integration</w:t>
      </w:r>
    </w:p>
    <w:tbl>
      <w:tblPr>
        <w:tblStyle w:val="TableGrid"/>
        <w:tblW w:w="0" w:type="auto"/>
        <w:tblInd w:w="360" w:type="dxa"/>
        <w:tblLook w:val="04A0" w:firstRow="1" w:lastRow="0" w:firstColumn="1" w:lastColumn="0" w:noHBand="0" w:noVBand="1"/>
      </w:tblPr>
      <w:tblGrid>
        <w:gridCol w:w="10430"/>
      </w:tblGrid>
      <w:tr w:rsidR="00AC40A7" w14:paraId="37ADA025" w14:textId="77777777" w:rsidTr="000C2EE2">
        <w:tc>
          <w:tcPr>
            <w:tcW w:w="10430" w:type="dxa"/>
            <w:shd w:val="clear" w:color="auto" w:fill="DEEAF6" w:themeFill="accent1" w:themeFillTint="33"/>
          </w:tcPr>
          <w:p w14:paraId="54E3868D" w14:textId="77777777" w:rsidR="00AC40A7" w:rsidRDefault="00AC40A7" w:rsidP="000C2EE2">
            <w:pPr>
              <w:tabs>
                <w:tab w:val="left" w:pos="1080"/>
              </w:tabs>
              <w:rPr>
                <w:rFonts w:ascii="Times New Roman" w:hAnsi="Times New Roman" w:cs="Times New Roman"/>
                <w:color w:val="FF0000"/>
              </w:rPr>
            </w:pPr>
          </w:p>
        </w:tc>
      </w:tr>
    </w:tbl>
    <w:p w14:paraId="424DB8A6" w14:textId="4FD35FFF" w:rsidR="00A31F3C" w:rsidRPr="00DB55C9" w:rsidRDefault="3ED49145"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w:t>
      </w:r>
      <w:r w:rsidR="6D73670E" w:rsidRPr="7E7AFC47">
        <w:rPr>
          <w:rFonts w:ascii="Times New Roman" w:hAnsi="Times New Roman" w:cs="Times New Roman"/>
        </w:rPr>
        <w:t xml:space="preserve">Scalability &amp; Maintenance </w:t>
      </w:r>
    </w:p>
    <w:tbl>
      <w:tblPr>
        <w:tblStyle w:val="TableGrid"/>
        <w:tblW w:w="0" w:type="auto"/>
        <w:tblInd w:w="360" w:type="dxa"/>
        <w:tblLook w:val="04A0" w:firstRow="1" w:lastRow="0" w:firstColumn="1" w:lastColumn="0" w:noHBand="0" w:noVBand="1"/>
      </w:tblPr>
      <w:tblGrid>
        <w:gridCol w:w="10430"/>
      </w:tblGrid>
      <w:tr w:rsidR="00A31F3C" w14:paraId="47187FF2" w14:textId="77777777" w:rsidTr="000C2EE2">
        <w:tc>
          <w:tcPr>
            <w:tcW w:w="10430" w:type="dxa"/>
            <w:shd w:val="clear" w:color="auto" w:fill="DEEAF6" w:themeFill="accent1" w:themeFillTint="33"/>
          </w:tcPr>
          <w:p w14:paraId="3AB183C2" w14:textId="77777777" w:rsidR="00A31F3C" w:rsidRDefault="00A31F3C" w:rsidP="000C2EE2">
            <w:pPr>
              <w:tabs>
                <w:tab w:val="left" w:pos="1080"/>
              </w:tabs>
              <w:rPr>
                <w:rFonts w:ascii="Times New Roman" w:hAnsi="Times New Roman" w:cs="Times New Roman"/>
                <w:color w:val="FF0000"/>
              </w:rPr>
            </w:pPr>
          </w:p>
        </w:tc>
      </w:tr>
    </w:tbl>
    <w:p w14:paraId="11F131EC" w14:textId="512F8DC1" w:rsidR="00A31F3C" w:rsidRPr="00DB55C9" w:rsidRDefault="3ED49145"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your solution complies with </w:t>
      </w:r>
      <w:r w:rsidR="6D73670E" w:rsidRPr="7E7AFC47">
        <w:rPr>
          <w:rFonts w:ascii="Times New Roman" w:hAnsi="Times New Roman" w:cs="Times New Roman"/>
        </w:rPr>
        <w:t>Training &amp; Documentation</w:t>
      </w:r>
    </w:p>
    <w:tbl>
      <w:tblPr>
        <w:tblStyle w:val="TableGrid"/>
        <w:tblW w:w="0" w:type="auto"/>
        <w:tblInd w:w="360" w:type="dxa"/>
        <w:tblLook w:val="04A0" w:firstRow="1" w:lastRow="0" w:firstColumn="1" w:lastColumn="0" w:noHBand="0" w:noVBand="1"/>
      </w:tblPr>
      <w:tblGrid>
        <w:gridCol w:w="10430"/>
      </w:tblGrid>
      <w:tr w:rsidR="00A31F3C" w14:paraId="5397FB0F" w14:textId="77777777" w:rsidTr="000C2EE2">
        <w:tc>
          <w:tcPr>
            <w:tcW w:w="10430" w:type="dxa"/>
            <w:shd w:val="clear" w:color="auto" w:fill="DEEAF6" w:themeFill="accent1" w:themeFillTint="33"/>
          </w:tcPr>
          <w:p w14:paraId="6D14D764" w14:textId="77777777" w:rsidR="00A31F3C" w:rsidRDefault="00A31F3C" w:rsidP="000C2EE2">
            <w:pPr>
              <w:tabs>
                <w:tab w:val="left" w:pos="1080"/>
              </w:tabs>
              <w:rPr>
                <w:rFonts w:ascii="Times New Roman" w:hAnsi="Times New Roman" w:cs="Times New Roman"/>
                <w:color w:val="FF0000"/>
              </w:rPr>
            </w:pPr>
          </w:p>
        </w:tc>
      </w:tr>
    </w:tbl>
    <w:p w14:paraId="5C995C3B" w14:textId="28BB12F9" w:rsidR="001B10D7" w:rsidRPr="00DB55C9" w:rsidRDefault="001970D7"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how your solution complies with AI Technologies and SOI requirements.</w:t>
      </w:r>
    </w:p>
    <w:tbl>
      <w:tblPr>
        <w:tblStyle w:val="TableGrid"/>
        <w:tblW w:w="0" w:type="auto"/>
        <w:tblInd w:w="360" w:type="dxa"/>
        <w:tblLook w:val="04A0" w:firstRow="1" w:lastRow="0" w:firstColumn="1" w:lastColumn="0" w:noHBand="0" w:noVBand="1"/>
      </w:tblPr>
      <w:tblGrid>
        <w:gridCol w:w="10430"/>
      </w:tblGrid>
      <w:tr w:rsidR="001B10D7" w14:paraId="3F794B3A" w14:textId="77777777" w:rsidTr="000C2EE2">
        <w:tc>
          <w:tcPr>
            <w:tcW w:w="10430" w:type="dxa"/>
            <w:shd w:val="clear" w:color="auto" w:fill="DEEAF6" w:themeFill="accent1" w:themeFillTint="33"/>
          </w:tcPr>
          <w:p w14:paraId="02743747" w14:textId="77777777" w:rsidR="001B10D7" w:rsidRDefault="001B10D7" w:rsidP="000C2EE2">
            <w:pPr>
              <w:tabs>
                <w:tab w:val="left" w:pos="1080"/>
              </w:tabs>
              <w:rPr>
                <w:rFonts w:ascii="Times New Roman" w:hAnsi="Times New Roman" w:cs="Times New Roman"/>
                <w:color w:val="FF0000"/>
              </w:rPr>
            </w:pPr>
          </w:p>
        </w:tc>
      </w:tr>
    </w:tbl>
    <w:p w14:paraId="270884D6" w14:textId="02C6F4C7" w:rsidR="006C5BAF" w:rsidRDefault="006C5BAF" w:rsidP="00007221">
      <w:pPr>
        <w:pStyle w:val="ListParagraph"/>
        <w:spacing w:after="0"/>
        <w:ind w:left="360"/>
        <w:rPr>
          <w:rFonts w:ascii="Times New Roman" w:hAnsi="Times New Roman" w:cs="Times New Roman"/>
          <w:b/>
          <w:bCs/>
        </w:rPr>
      </w:pPr>
    </w:p>
    <w:p w14:paraId="7053E884" w14:textId="68B13051" w:rsidR="00DB55C9" w:rsidRPr="00DB55C9" w:rsidRDefault="00751589"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Project Management Requirements</w:t>
      </w:r>
    </w:p>
    <w:p w14:paraId="5E0C042A" w14:textId="6EE15B81" w:rsidR="00DB55C9" w:rsidRPr="00DB55C9" w:rsidRDefault="178885C4"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Confirm your understanding of, and agreement with, the requirements outlined in Section 9 of SOW.</w:t>
      </w:r>
      <w:r w:rsidR="46DCB55E" w:rsidRPr="7E7AFC47">
        <w:rPr>
          <w:rFonts w:ascii="Times New Roman" w:hAnsi="Times New Roman" w:cs="Times New Roman"/>
        </w:rPr>
        <w:t xml:space="preserve"> Provide a document to describe your company’s project management approach and methodology for this project.</w:t>
      </w:r>
    </w:p>
    <w:tbl>
      <w:tblPr>
        <w:tblStyle w:val="TableGrid"/>
        <w:tblW w:w="0" w:type="auto"/>
        <w:tblInd w:w="360" w:type="dxa"/>
        <w:tblLook w:val="04A0" w:firstRow="1" w:lastRow="0" w:firstColumn="1" w:lastColumn="0" w:noHBand="0" w:noVBand="1"/>
      </w:tblPr>
      <w:tblGrid>
        <w:gridCol w:w="10430"/>
      </w:tblGrid>
      <w:tr w:rsidR="00DB55C9" w:rsidRPr="00DB55C9" w14:paraId="7F1375A4" w14:textId="77777777" w:rsidTr="00BA2AD0">
        <w:tc>
          <w:tcPr>
            <w:tcW w:w="10430" w:type="dxa"/>
            <w:shd w:val="clear" w:color="auto" w:fill="DEEAF6" w:themeFill="accent1" w:themeFillTint="33"/>
          </w:tcPr>
          <w:p w14:paraId="0E08B4F9" w14:textId="77777777" w:rsidR="00DB55C9" w:rsidRPr="00DB55C9" w:rsidRDefault="00DB55C9" w:rsidP="000C2EE2">
            <w:pPr>
              <w:tabs>
                <w:tab w:val="left" w:pos="1080"/>
              </w:tabs>
              <w:rPr>
                <w:rFonts w:ascii="Times New Roman" w:hAnsi="Times New Roman" w:cs="Times New Roman"/>
              </w:rPr>
            </w:pPr>
          </w:p>
        </w:tc>
      </w:tr>
    </w:tbl>
    <w:p w14:paraId="6C2F73B2" w14:textId="7DFBE244" w:rsidR="00BA2AD0" w:rsidRPr="00DB55C9" w:rsidRDefault="41706BD6"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understanding of 9.10 in SOW. </w:t>
      </w:r>
      <w:r w:rsidR="33DD837A" w:rsidRPr="7E7AFC47">
        <w:rPr>
          <w:rFonts w:ascii="Times New Roman" w:hAnsi="Times New Roman" w:cs="Times New Roman"/>
        </w:rPr>
        <w:t>Provide examples and characteristics of what successful development tracking means to your firm and what pitfalls your team has learned to avoid through experience. Outline what you propose for SOI.</w:t>
      </w:r>
    </w:p>
    <w:tbl>
      <w:tblPr>
        <w:tblStyle w:val="TableGrid"/>
        <w:tblW w:w="0" w:type="auto"/>
        <w:tblInd w:w="360" w:type="dxa"/>
        <w:tblLook w:val="04A0" w:firstRow="1" w:lastRow="0" w:firstColumn="1" w:lastColumn="0" w:noHBand="0" w:noVBand="1"/>
      </w:tblPr>
      <w:tblGrid>
        <w:gridCol w:w="10430"/>
      </w:tblGrid>
      <w:tr w:rsidR="00BA2AD0" w:rsidRPr="00DB55C9" w14:paraId="1FE0B913" w14:textId="77777777" w:rsidTr="00BA37D6">
        <w:tc>
          <w:tcPr>
            <w:tcW w:w="10430" w:type="dxa"/>
            <w:shd w:val="clear" w:color="auto" w:fill="DEEAF6" w:themeFill="accent1" w:themeFillTint="33"/>
          </w:tcPr>
          <w:p w14:paraId="737663D4" w14:textId="77777777" w:rsidR="00BA2AD0" w:rsidRPr="00DB55C9" w:rsidRDefault="00BA2AD0" w:rsidP="000C2EE2">
            <w:pPr>
              <w:tabs>
                <w:tab w:val="left" w:pos="1080"/>
              </w:tabs>
              <w:rPr>
                <w:rFonts w:ascii="Times New Roman" w:hAnsi="Times New Roman" w:cs="Times New Roman"/>
              </w:rPr>
            </w:pPr>
          </w:p>
        </w:tc>
      </w:tr>
    </w:tbl>
    <w:p w14:paraId="672E372C" w14:textId="4DE2A768" w:rsidR="00BA37D6" w:rsidRPr="00651BC5" w:rsidRDefault="68D211BC" w:rsidP="00BA37D6">
      <w:pPr>
        <w:pStyle w:val="ListParagraph"/>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 xml:space="preserve">Confirm understanding of 9.11 in SOW. </w:t>
      </w:r>
    </w:p>
    <w:tbl>
      <w:tblPr>
        <w:tblStyle w:val="TableGrid"/>
        <w:tblW w:w="0" w:type="auto"/>
        <w:tblInd w:w="360" w:type="dxa"/>
        <w:tblLook w:val="04A0" w:firstRow="1" w:lastRow="0" w:firstColumn="1" w:lastColumn="0" w:noHBand="0" w:noVBand="1"/>
      </w:tblPr>
      <w:tblGrid>
        <w:gridCol w:w="10430"/>
      </w:tblGrid>
      <w:tr w:rsidR="00BA37D6" w:rsidRPr="00DB55C9" w14:paraId="018A3967" w14:textId="77777777" w:rsidTr="000C2EE2">
        <w:tc>
          <w:tcPr>
            <w:tcW w:w="10790" w:type="dxa"/>
            <w:shd w:val="clear" w:color="auto" w:fill="DEEAF6" w:themeFill="accent1" w:themeFillTint="33"/>
          </w:tcPr>
          <w:p w14:paraId="73077E6E" w14:textId="77777777" w:rsidR="00BA37D6" w:rsidRPr="00DB55C9" w:rsidRDefault="00BA37D6" w:rsidP="000C2EE2">
            <w:pPr>
              <w:tabs>
                <w:tab w:val="left" w:pos="1080"/>
              </w:tabs>
              <w:rPr>
                <w:rFonts w:ascii="Times New Roman" w:hAnsi="Times New Roman" w:cs="Times New Roman"/>
              </w:rPr>
            </w:pPr>
          </w:p>
        </w:tc>
      </w:tr>
    </w:tbl>
    <w:p w14:paraId="289515D5" w14:textId="77777777" w:rsidR="00DB55C9" w:rsidRPr="00DB55C9" w:rsidRDefault="00DB55C9" w:rsidP="00DB55C9">
      <w:pPr>
        <w:tabs>
          <w:tab w:val="left" w:pos="1080"/>
        </w:tabs>
        <w:spacing w:after="0"/>
        <w:rPr>
          <w:rFonts w:ascii="Times New Roman" w:hAnsi="Times New Roman" w:cs="Times New Roman"/>
        </w:rPr>
      </w:pPr>
    </w:p>
    <w:p w14:paraId="5A7ED559" w14:textId="5B75ECD1" w:rsidR="00DB55C9" w:rsidRPr="00DB55C9" w:rsidRDefault="00751589"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Plans and Procedures</w:t>
      </w:r>
    </w:p>
    <w:p w14:paraId="4ECB9238" w14:textId="306B5028" w:rsidR="00DB55C9" w:rsidRPr="00DB55C9" w:rsidRDefault="60843A21"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Confirm your understanding of, and agreement with, the requirements outlined in section 10 of the SOW.</w:t>
      </w:r>
      <w:r w:rsidR="5CB4EFE6" w:rsidRPr="7E7AFC47">
        <w:rPr>
          <w:rFonts w:ascii="Times New Roman" w:hAnsi="Times New Roman" w:cs="Times New Roman"/>
        </w:rPr>
        <w:t xml:space="preserve"> Provide </w:t>
      </w:r>
      <w:r w:rsidR="1237913C" w:rsidRPr="7E7AFC47">
        <w:rPr>
          <w:rFonts w:ascii="Times New Roman" w:hAnsi="Times New Roman" w:cs="Times New Roman"/>
        </w:rPr>
        <w:t>high</w:t>
      </w:r>
      <w:r w:rsidR="5CB4EFE6" w:rsidRPr="7E7AFC47">
        <w:rPr>
          <w:rFonts w:ascii="Times New Roman" w:hAnsi="Times New Roman" w:cs="Times New Roman"/>
        </w:rPr>
        <w:t>-level description</w:t>
      </w:r>
      <w:r w:rsidR="1237913C" w:rsidRPr="7E7AFC47">
        <w:rPr>
          <w:rFonts w:ascii="Times New Roman" w:hAnsi="Times New Roman" w:cs="Times New Roman"/>
        </w:rPr>
        <w:t>s and timelines for each plan in the SOW.</w:t>
      </w:r>
    </w:p>
    <w:tbl>
      <w:tblPr>
        <w:tblStyle w:val="TableGrid"/>
        <w:tblW w:w="0" w:type="auto"/>
        <w:tblInd w:w="360" w:type="dxa"/>
        <w:tblLook w:val="04A0" w:firstRow="1" w:lastRow="0" w:firstColumn="1" w:lastColumn="0" w:noHBand="0" w:noVBand="1"/>
      </w:tblPr>
      <w:tblGrid>
        <w:gridCol w:w="10430"/>
      </w:tblGrid>
      <w:tr w:rsidR="00DB55C9" w:rsidRPr="00DB55C9" w14:paraId="3184CEE4" w14:textId="77777777" w:rsidTr="000C2EE2">
        <w:tc>
          <w:tcPr>
            <w:tcW w:w="10790" w:type="dxa"/>
            <w:shd w:val="clear" w:color="auto" w:fill="DEEAF6" w:themeFill="accent1" w:themeFillTint="33"/>
          </w:tcPr>
          <w:p w14:paraId="72B554D8" w14:textId="77777777" w:rsidR="00DB55C9" w:rsidRPr="00DB55C9" w:rsidRDefault="00DB55C9" w:rsidP="000C2EE2">
            <w:pPr>
              <w:tabs>
                <w:tab w:val="left" w:pos="1080"/>
              </w:tabs>
              <w:rPr>
                <w:rFonts w:ascii="Times New Roman" w:hAnsi="Times New Roman" w:cs="Times New Roman"/>
              </w:rPr>
            </w:pPr>
          </w:p>
        </w:tc>
      </w:tr>
    </w:tbl>
    <w:p w14:paraId="4F01D45F" w14:textId="77777777" w:rsidR="00DB55C9" w:rsidRPr="00DB55C9" w:rsidRDefault="00DB55C9" w:rsidP="00DB55C9">
      <w:pPr>
        <w:tabs>
          <w:tab w:val="left" w:pos="1080"/>
        </w:tabs>
        <w:spacing w:after="0"/>
        <w:rPr>
          <w:rFonts w:ascii="Times New Roman" w:hAnsi="Times New Roman" w:cs="Times New Roman"/>
        </w:rPr>
      </w:pPr>
    </w:p>
    <w:p w14:paraId="65EBF64E" w14:textId="47000243" w:rsidR="00DB55C9" w:rsidRPr="00DB55C9" w:rsidRDefault="00751589" w:rsidP="00DB55C9">
      <w:pPr>
        <w:pStyle w:val="ListParagraph"/>
        <w:numPr>
          <w:ilvl w:val="0"/>
          <w:numId w:val="12"/>
        </w:numPr>
        <w:spacing w:after="0"/>
        <w:rPr>
          <w:rFonts w:ascii="Times New Roman" w:hAnsi="Times New Roman" w:cs="Times New Roman"/>
          <w:b/>
          <w:bCs/>
        </w:rPr>
      </w:pPr>
      <w:r>
        <w:rPr>
          <w:rFonts w:ascii="Times New Roman" w:hAnsi="Times New Roman" w:cs="Times New Roman"/>
          <w:b/>
          <w:bCs/>
        </w:rPr>
        <w:t>Reporting</w:t>
      </w:r>
    </w:p>
    <w:p w14:paraId="33F439FB" w14:textId="1C22484D" w:rsidR="00017747" w:rsidRPr="00DB55C9" w:rsidRDefault="7BEAC6EF"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Confirm your understanding of, and agreement with, the requirements outlined in Section 11 of SOW.</w:t>
      </w:r>
    </w:p>
    <w:tbl>
      <w:tblPr>
        <w:tblStyle w:val="TableGrid"/>
        <w:tblW w:w="0" w:type="auto"/>
        <w:tblInd w:w="360" w:type="dxa"/>
        <w:tblLook w:val="04A0" w:firstRow="1" w:lastRow="0" w:firstColumn="1" w:lastColumn="0" w:noHBand="0" w:noVBand="1"/>
      </w:tblPr>
      <w:tblGrid>
        <w:gridCol w:w="10430"/>
      </w:tblGrid>
      <w:tr w:rsidR="00DB55C9" w:rsidRPr="00DB55C9" w14:paraId="6D338EC8" w14:textId="77777777" w:rsidTr="000C2EE2">
        <w:tc>
          <w:tcPr>
            <w:tcW w:w="10790" w:type="dxa"/>
            <w:shd w:val="clear" w:color="auto" w:fill="DEEAF6" w:themeFill="accent1" w:themeFillTint="33"/>
          </w:tcPr>
          <w:p w14:paraId="60B725D7" w14:textId="77777777" w:rsidR="00DB55C9" w:rsidRPr="00DB55C9" w:rsidRDefault="00DB55C9" w:rsidP="000C2EE2">
            <w:pPr>
              <w:tabs>
                <w:tab w:val="left" w:pos="1080"/>
              </w:tabs>
              <w:rPr>
                <w:rFonts w:ascii="Times New Roman" w:hAnsi="Times New Roman" w:cs="Times New Roman"/>
              </w:rPr>
            </w:pPr>
          </w:p>
        </w:tc>
      </w:tr>
    </w:tbl>
    <w:p w14:paraId="6DF97B26" w14:textId="77777777" w:rsidR="00DB55C9" w:rsidRPr="00DB55C9" w:rsidRDefault="00DB55C9" w:rsidP="00DB55C9">
      <w:pPr>
        <w:tabs>
          <w:tab w:val="left" w:pos="1080"/>
        </w:tabs>
        <w:spacing w:after="0"/>
        <w:rPr>
          <w:rFonts w:ascii="Times New Roman" w:hAnsi="Times New Roman" w:cs="Times New Roman"/>
        </w:rPr>
      </w:pPr>
    </w:p>
    <w:p w14:paraId="16F6619C" w14:textId="4E4281C1" w:rsidR="00DB55C9" w:rsidRPr="00DB55C9" w:rsidRDefault="7BEAC6EF"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your approach for managing and maintaining the following reports, including how you will ensure all reports are submitted in an accurate and timely manner.</w:t>
      </w:r>
    </w:p>
    <w:tbl>
      <w:tblPr>
        <w:tblStyle w:val="TableGrid"/>
        <w:tblW w:w="0" w:type="auto"/>
        <w:tblInd w:w="360" w:type="dxa"/>
        <w:tblLook w:val="04A0" w:firstRow="1" w:lastRow="0" w:firstColumn="1" w:lastColumn="0" w:noHBand="0" w:noVBand="1"/>
      </w:tblPr>
      <w:tblGrid>
        <w:gridCol w:w="10430"/>
      </w:tblGrid>
      <w:tr w:rsidR="00DB55C9" w14:paraId="1F996071" w14:textId="77777777" w:rsidTr="000F6013">
        <w:tc>
          <w:tcPr>
            <w:tcW w:w="10430" w:type="dxa"/>
            <w:shd w:val="clear" w:color="auto" w:fill="DEEAF6" w:themeFill="accent1" w:themeFillTint="33"/>
          </w:tcPr>
          <w:p w14:paraId="050B5A71" w14:textId="77777777" w:rsidR="00DB55C9" w:rsidRDefault="00DB55C9" w:rsidP="000C2EE2">
            <w:pPr>
              <w:tabs>
                <w:tab w:val="left" w:pos="1080"/>
              </w:tabs>
              <w:rPr>
                <w:rFonts w:ascii="Times New Roman" w:hAnsi="Times New Roman" w:cs="Times New Roman"/>
                <w:color w:val="FF0000"/>
              </w:rPr>
            </w:pPr>
          </w:p>
        </w:tc>
      </w:tr>
    </w:tbl>
    <w:p w14:paraId="0726D87E" w14:textId="77777777" w:rsidR="0006254E" w:rsidRDefault="0006254E" w:rsidP="0006254E">
      <w:pPr>
        <w:pStyle w:val="ListParagraph"/>
        <w:spacing w:after="0"/>
        <w:ind w:left="360"/>
        <w:rPr>
          <w:rFonts w:ascii="Times New Roman" w:hAnsi="Times New Roman" w:cs="Times New Roman"/>
        </w:rPr>
      </w:pPr>
      <w:bookmarkStart w:id="0" w:name="_Hlk219989769"/>
    </w:p>
    <w:p w14:paraId="5C6EE95C" w14:textId="6C52BE60" w:rsidR="000F6013" w:rsidRPr="009E1176" w:rsidRDefault="0009088D" w:rsidP="000F6013">
      <w:pPr>
        <w:pStyle w:val="ListParagraph"/>
        <w:numPr>
          <w:ilvl w:val="0"/>
          <w:numId w:val="12"/>
        </w:numPr>
        <w:spacing w:after="0"/>
        <w:rPr>
          <w:rFonts w:ascii="Times New Roman" w:hAnsi="Times New Roman" w:cs="Times New Roman"/>
          <w:b/>
          <w:bCs/>
        </w:rPr>
      </w:pPr>
      <w:r>
        <w:rPr>
          <w:rFonts w:ascii="Times New Roman" w:hAnsi="Times New Roman" w:cs="Times New Roman"/>
          <w:b/>
          <w:bCs/>
        </w:rPr>
        <w:t>Data Migration</w:t>
      </w:r>
    </w:p>
    <w:p w14:paraId="17D023BE" w14:textId="77777777" w:rsidR="00BD4B81" w:rsidRPr="00BD4B81" w:rsidRDefault="4FB43ECA"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your company’s overall data migration strategy, plan, and methodology. Include data extraction, cleansing, mapping, and conversion, and testing.</w:t>
      </w:r>
    </w:p>
    <w:tbl>
      <w:tblPr>
        <w:tblStyle w:val="TableGrid"/>
        <w:tblW w:w="0" w:type="auto"/>
        <w:tblInd w:w="360" w:type="dxa"/>
        <w:tblLook w:val="04A0" w:firstRow="1" w:lastRow="0" w:firstColumn="1" w:lastColumn="0" w:noHBand="0" w:noVBand="1"/>
      </w:tblPr>
      <w:tblGrid>
        <w:gridCol w:w="10430"/>
      </w:tblGrid>
      <w:tr w:rsidR="000F6013" w:rsidRPr="000D4224" w14:paraId="00D1E805" w14:textId="77777777" w:rsidTr="000C2EE2">
        <w:tc>
          <w:tcPr>
            <w:tcW w:w="10790" w:type="dxa"/>
            <w:shd w:val="clear" w:color="auto" w:fill="DEEAF6" w:themeFill="accent1" w:themeFillTint="33"/>
          </w:tcPr>
          <w:p w14:paraId="3557B545" w14:textId="77777777" w:rsidR="000F6013" w:rsidRPr="000D4224" w:rsidRDefault="000F6013" w:rsidP="000C2EE2">
            <w:pPr>
              <w:tabs>
                <w:tab w:val="left" w:pos="1080"/>
              </w:tabs>
              <w:rPr>
                <w:rFonts w:ascii="Times New Roman" w:hAnsi="Times New Roman" w:cs="Times New Roman"/>
              </w:rPr>
            </w:pPr>
          </w:p>
        </w:tc>
      </w:tr>
    </w:tbl>
    <w:p w14:paraId="220D2A77" w14:textId="345651B0" w:rsidR="000F6013" w:rsidRPr="005B177A" w:rsidRDefault="1458B334"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Describe what tools or platforms will you use for migration</w:t>
      </w:r>
      <w:r w:rsidR="25CE9569">
        <w:t xml:space="preserve"> </w:t>
      </w:r>
      <w:r w:rsidR="25CE9569" w:rsidRPr="7E7AFC47">
        <w:rPr>
          <w:rFonts w:ascii="Times New Roman" w:hAnsi="Times New Roman" w:cs="Times New Roman"/>
        </w:rPr>
        <w:t xml:space="preserve">so to include the archive and retrieval capabilities </w:t>
      </w:r>
      <w:proofErr w:type="gramStart"/>
      <w:r w:rsidR="25CE9569" w:rsidRPr="7E7AFC47">
        <w:rPr>
          <w:rFonts w:ascii="Times New Roman" w:hAnsi="Times New Roman" w:cs="Times New Roman"/>
        </w:rPr>
        <w:t>for</w:t>
      </w:r>
      <w:proofErr w:type="gramEnd"/>
      <w:r w:rsidR="25CE9569" w:rsidRPr="7E7AFC47">
        <w:rPr>
          <w:rFonts w:ascii="Times New Roman" w:hAnsi="Times New Roman" w:cs="Times New Roman"/>
        </w:rPr>
        <w:t xml:space="preserve"> a </w:t>
      </w:r>
      <w:proofErr w:type="gramStart"/>
      <w:r w:rsidR="25CE9569" w:rsidRPr="7E7AFC47">
        <w:rPr>
          <w:rFonts w:ascii="Times New Roman" w:hAnsi="Times New Roman" w:cs="Times New Roman"/>
        </w:rPr>
        <w:t>cost effective</w:t>
      </w:r>
      <w:proofErr w:type="gramEnd"/>
      <w:r w:rsidR="25CE9569" w:rsidRPr="7E7AFC47">
        <w:rPr>
          <w:rFonts w:ascii="Times New Roman" w:hAnsi="Times New Roman" w:cs="Times New Roman"/>
        </w:rPr>
        <w:t xml:space="preserve"> solution</w:t>
      </w:r>
      <w:r w:rsidRPr="7E7AFC47">
        <w:rPr>
          <w:rFonts w:ascii="Times New Roman" w:hAnsi="Times New Roman" w:cs="Times New Roman"/>
        </w:rPr>
        <w:t>? How do you protect sensitive data during migration?</w:t>
      </w:r>
    </w:p>
    <w:p w14:paraId="4635DCA1" w14:textId="13EF0158" w:rsidR="4CBE4516" w:rsidRDefault="4CBE4516" w:rsidP="7E7AFC47">
      <w:pPr>
        <w:numPr>
          <w:ilvl w:val="1"/>
          <w:numId w:val="12"/>
        </w:numPr>
        <w:tabs>
          <w:tab w:val="left" w:pos="1080"/>
        </w:tabs>
        <w:spacing w:after="0"/>
        <w:rPr>
          <w:rFonts w:ascii="Times New Roman" w:hAnsi="Times New Roman" w:cs="Times New Roman"/>
        </w:rPr>
      </w:pPr>
      <w:r w:rsidRPr="7E7AFC47">
        <w:rPr>
          <w:rFonts w:eastAsiaTheme="minorEastAsia"/>
        </w:rPr>
        <w:t>Describe your proposed storage architecture for approximately 1.2 TB of data, including tiering, archiving strategy, replication for disaster recovery, and expected performance for data access and retrieval. Explain how your design scales over time and supports compliance/security requirements.</w:t>
      </w:r>
    </w:p>
    <w:p w14:paraId="6FAD913C" w14:textId="016FD8B0" w:rsidR="4CBE4516" w:rsidRDefault="4CBE4516" w:rsidP="7E7AFC47">
      <w:pPr>
        <w:numPr>
          <w:ilvl w:val="1"/>
          <w:numId w:val="12"/>
        </w:numPr>
        <w:tabs>
          <w:tab w:val="left" w:pos="1080"/>
        </w:tabs>
        <w:spacing w:after="0"/>
        <w:rPr>
          <w:rFonts w:eastAsiaTheme="minorEastAsia"/>
        </w:rPr>
      </w:pPr>
      <w:r w:rsidRPr="7E7AFC47">
        <w:rPr>
          <w:rFonts w:eastAsiaTheme="minorEastAsia"/>
        </w:rPr>
        <w:t xml:space="preserve">Provide a detailed cost breakdown for storing and managing 1.2 TB of data, including costs for base storage, archiving, replication, retrievals, and any additional fees. </w:t>
      </w:r>
    </w:p>
    <w:tbl>
      <w:tblPr>
        <w:tblStyle w:val="TableGrid"/>
        <w:tblW w:w="0" w:type="auto"/>
        <w:tblInd w:w="360" w:type="dxa"/>
        <w:tblLook w:val="04A0" w:firstRow="1" w:lastRow="0" w:firstColumn="1" w:lastColumn="0" w:noHBand="0" w:noVBand="1"/>
      </w:tblPr>
      <w:tblGrid>
        <w:gridCol w:w="10430"/>
      </w:tblGrid>
      <w:tr w:rsidR="000F6013" w:rsidRPr="000D4224" w14:paraId="4BD9548B" w14:textId="77777777" w:rsidTr="000F6013">
        <w:tc>
          <w:tcPr>
            <w:tcW w:w="10430" w:type="dxa"/>
            <w:shd w:val="clear" w:color="auto" w:fill="DEEAF6" w:themeFill="accent1" w:themeFillTint="33"/>
          </w:tcPr>
          <w:p w14:paraId="6E22E5DD" w14:textId="77777777" w:rsidR="000F6013" w:rsidRPr="000D4224" w:rsidRDefault="000F6013" w:rsidP="000C2EE2">
            <w:pPr>
              <w:tabs>
                <w:tab w:val="left" w:pos="1080"/>
              </w:tabs>
              <w:rPr>
                <w:rFonts w:ascii="Times New Roman" w:hAnsi="Times New Roman" w:cs="Times New Roman"/>
              </w:rPr>
            </w:pPr>
          </w:p>
        </w:tc>
      </w:tr>
      <w:bookmarkEnd w:id="0"/>
    </w:tbl>
    <w:p w14:paraId="170174CE" w14:textId="77777777" w:rsidR="0006254E" w:rsidRDefault="0006254E" w:rsidP="0006254E">
      <w:pPr>
        <w:pStyle w:val="ListParagraph"/>
        <w:spacing w:after="0"/>
        <w:ind w:left="360"/>
        <w:rPr>
          <w:rFonts w:ascii="Times New Roman" w:hAnsi="Times New Roman" w:cs="Times New Roman"/>
        </w:rPr>
      </w:pPr>
    </w:p>
    <w:p w14:paraId="1E84C168" w14:textId="15FEB1DD" w:rsidR="000F6013" w:rsidRPr="009E1176" w:rsidRDefault="009E1176" w:rsidP="000F6013">
      <w:pPr>
        <w:pStyle w:val="ListParagraph"/>
        <w:numPr>
          <w:ilvl w:val="0"/>
          <w:numId w:val="12"/>
        </w:numPr>
        <w:spacing w:after="0"/>
        <w:rPr>
          <w:rFonts w:ascii="Times New Roman" w:hAnsi="Times New Roman" w:cs="Times New Roman"/>
          <w:b/>
          <w:bCs/>
        </w:rPr>
      </w:pPr>
      <w:r w:rsidRPr="009E1176">
        <w:rPr>
          <w:rFonts w:ascii="Times New Roman" w:hAnsi="Times New Roman" w:cs="Times New Roman"/>
          <w:b/>
          <w:bCs/>
        </w:rPr>
        <w:t>Implementation</w:t>
      </w:r>
    </w:p>
    <w:p w14:paraId="65FC7DB5" w14:textId="594C265E" w:rsidR="000F6013" w:rsidRPr="000D4224" w:rsidRDefault="0A375A7D"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Confirm your understanding of, and agreement with, the requirements outlined in section 13 of the SOW.</w:t>
      </w:r>
      <w:r w:rsidR="596AE598" w:rsidRPr="7E7AFC47">
        <w:rPr>
          <w:rFonts w:ascii="Times New Roman" w:hAnsi="Times New Roman" w:cs="Times New Roman"/>
        </w:rPr>
        <w:t xml:space="preserve"> Describe your company’s implementation strategy (Pilot, phased rollout, “big bang”, etc.).  </w:t>
      </w:r>
      <w:r w:rsidR="0B0EEB48" w:rsidRPr="7E7AFC47">
        <w:rPr>
          <w:rFonts w:ascii="Times New Roman" w:hAnsi="Times New Roman" w:cs="Times New Roman"/>
        </w:rPr>
        <w:t>Provide details for the following listed in the SOW.</w:t>
      </w:r>
      <w:r w:rsidR="2C06968D" w:rsidRPr="7E7AFC47">
        <w:rPr>
          <w:rFonts w:ascii="Times New Roman" w:hAnsi="Times New Roman" w:cs="Times New Roman"/>
        </w:rPr>
        <w:t xml:space="preserve"> </w:t>
      </w:r>
    </w:p>
    <w:tbl>
      <w:tblPr>
        <w:tblStyle w:val="TableGrid"/>
        <w:tblW w:w="0" w:type="auto"/>
        <w:tblInd w:w="360" w:type="dxa"/>
        <w:tblLook w:val="04A0" w:firstRow="1" w:lastRow="0" w:firstColumn="1" w:lastColumn="0" w:noHBand="0" w:noVBand="1"/>
      </w:tblPr>
      <w:tblGrid>
        <w:gridCol w:w="10430"/>
      </w:tblGrid>
      <w:tr w:rsidR="000F6013" w:rsidRPr="000D4224" w14:paraId="2B8E44A9" w14:textId="77777777" w:rsidTr="003D2583">
        <w:tc>
          <w:tcPr>
            <w:tcW w:w="10430" w:type="dxa"/>
            <w:shd w:val="clear" w:color="auto" w:fill="DEEAF6" w:themeFill="accent1" w:themeFillTint="33"/>
          </w:tcPr>
          <w:p w14:paraId="226F86AC" w14:textId="77777777" w:rsidR="000F6013" w:rsidRPr="000D4224" w:rsidRDefault="000F6013" w:rsidP="000C2EE2">
            <w:pPr>
              <w:tabs>
                <w:tab w:val="left" w:pos="1080"/>
              </w:tabs>
              <w:rPr>
                <w:rFonts w:ascii="Times New Roman" w:hAnsi="Times New Roman" w:cs="Times New Roman"/>
              </w:rPr>
            </w:pPr>
          </w:p>
        </w:tc>
      </w:tr>
    </w:tbl>
    <w:p w14:paraId="59C2972B" w14:textId="16687017" w:rsidR="003D2583" w:rsidRPr="002A049B" w:rsidRDefault="6EEC027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your firm’s approach to </w:t>
      </w:r>
      <w:proofErr w:type="gramStart"/>
      <w:r w:rsidRPr="7E7AFC47">
        <w:rPr>
          <w:rFonts w:ascii="Times New Roman" w:hAnsi="Times New Roman" w:cs="Times New Roman"/>
        </w:rPr>
        <w:t>launch of</w:t>
      </w:r>
      <w:proofErr w:type="gramEnd"/>
      <w:r w:rsidRPr="7E7AFC47">
        <w:rPr>
          <w:rFonts w:ascii="Times New Roman" w:hAnsi="Times New Roman" w:cs="Times New Roman"/>
        </w:rPr>
        <w:t xml:space="preserve"> new solutions</w:t>
      </w:r>
      <w:r w:rsidR="31142B82" w:rsidRPr="7E7AFC47">
        <w:rPr>
          <w:rFonts w:ascii="Times New Roman" w:hAnsi="Times New Roman" w:cs="Times New Roman"/>
        </w:rPr>
        <w:t xml:space="preserve"> and implementation support</w:t>
      </w:r>
      <w:r w:rsidRPr="7E7AFC47">
        <w:rPr>
          <w:rFonts w:ascii="Times New Roman" w:hAnsi="Times New Roman" w:cs="Times New Roman"/>
        </w:rPr>
        <w:t xml:space="preserve">. </w:t>
      </w:r>
    </w:p>
    <w:tbl>
      <w:tblPr>
        <w:tblStyle w:val="TableGrid"/>
        <w:tblW w:w="0" w:type="auto"/>
        <w:tblInd w:w="360" w:type="dxa"/>
        <w:tblLook w:val="04A0" w:firstRow="1" w:lastRow="0" w:firstColumn="1" w:lastColumn="0" w:noHBand="0" w:noVBand="1"/>
      </w:tblPr>
      <w:tblGrid>
        <w:gridCol w:w="10430"/>
      </w:tblGrid>
      <w:tr w:rsidR="003D2583" w:rsidRPr="000D4224" w14:paraId="1B2A272C" w14:textId="77777777" w:rsidTr="000C2EE2">
        <w:tc>
          <w:tcPr>
            <w:tcW w:w="10790" w:type="dxa"/>
            <w:shd w:val="clear" w:color="auto" w:fill="DEEAF6" w:themeFill="accent1" w:themeFillTint="33"/>
          </w:tcPr>
          <w:p w14:paraId="192E2ABC" w14:textId="77777777" w:rsidR="003D2583" w:rsidRPr="000D4224" w:rsidRDefault="003D2583" w:rsidP="000C2EE2">
            <w:pPr>
              <w:tabs>
                <w:tab w:val="left" w:pos="1080"/>
              </w:tabs>
              <w:rPr>
                <w:rFonts w:ascii="Times New Roman" w:hAnsi="Times New Roman" w:cs="Times New Roman"/>
              </w:rPr>
            </w:pPr>
          </w:p>
        </w:tc>
      </w:tr>
    </w:tbl>
    <w:p w14:paraId="7F988679" w14:textId="77777777" w:rsidR="003D2583" w:rsidRPr="000D4224" w:rsidRDefault="003D2583" w:rsidP="000F6013">
      <w:pPr>
        <w:tabs>
          <w:tab w:val="left" w:pos="1080"/>
        </w:tabs>
        <w:spacing w:after="0"/>
        <w:rPr>
          <w:rFonts w:ascii="Times New Roman" w:hAnsi="Times New Roman" w:cs="Times New Roman"/>
        </w:rPr>
      </w:pPr>
    </w:p>
    <w:p w14:paraId="6C139EB1" w14:textId="38519131" w:rsidR="009E1176" w:rsidRPr="009E1176" w:rsidRDefault="009E1176" w:rsidP="009E1176">
      <w:pPr>
        <w:pStyle w:val="ListParagraph"/>
        <w:numPr>
          <w:ilvl w:val="0"/>
          <w:numId w:val="12"/>
        </w:numPr>
        <w:spacing w:after="0"/>
        <w:rPr>
          <w:rFonts w:ascii="Times New Roman" w:hAnsi="Times New Roman" w:cs="Times New Roman"/>
          <w:b/>
          <w:bCs/>
        </w:rPr>
      </w:pPr>
      <w:r w:rsidRPr="009E1176">
        <w:rPr>
          <w:rFonts w:ascii="Times New Roman" w:hAnsi="Times New Roman" w:cs="Times New Roman"/>
          <w:b/>
          <w:bCs/>
        </w:rPr>
        <w:lastRenderedPageBreak/>
        <w:t>Testing</w:t>
      </w:r>
    </w:p>
    <w:p w14:paraId="5AE34122" w14:textId="2330463B" w:rsidR="00EA5A7F" w:rsidRPr="00EA5A7F" w:rsidRDefault="17E6D4C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your understanding of, and agreement with, the requirements outlined in Section 14.0 </w:t>
      </w:r>
      <w:r w:rsidR="17EE1BFE" w:rsidRPr="7E7AFC47">
        <w:rPr>
          <w:rFonts w:ascii="Times New Roman" w:hAnsi="Times New Roman" w:cs="Times New Roman"/>
        </w:rPr>
        <w:t>in SOW.</w:t>
      </w:r>
    </w:p>
    <w:p w14:paraId="3C5AA333" w14:textId="47F57525" w:rsidR="00EA5A7F" w:rsidRPr="005536CF" w:rsidRDefault="17E6D4CC"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your comprehensive testing strategy, including an approach to testing prior to initial go-live as well as testing prior to the release of enhancements</w:t>
      </w:r>
    </w:p>
    <w:tbl>
      <w:tblPr>
        <w:tblStyle w:val="TableGrid"/>
        <w:tblW w:w="0" w:type="auto"/>
        <w:tblInd w:w="360" w:type="dxa"/>
        <w:tblLook w:val="04A0" w:firstRow="1" w:lastRow="0" w:firstColumn="1" w:lastColumn="0" w:noHBand="0" w:noVBand="1"/>
      </w:tblPr>
      <w:tblGrid>
        <w:gridCol w:w="10430"/>
      </w:tblGrid>
      <w:tr w:rsidR="009E1176" w:rsidRPr="000D4224" w14:paraId="50073A85" w14:textId="77777777" w:rsidTr="000C2EE2">
        <w:tc>
          <w:tcPr>
            <w:tcW w:w="10790" w:type="dxa"/>
            <w:shd w:val="clear" w:color="auto" w:fill="DEEAF6" w:themeFill="accent1" w:themeFillTint="33"/>
          </w:tcPr>
          <w:p w14:paraId="0C3107DC" w14:textId="77777777" w:rsidR="009E1176" w:rsidRPr="000D4224" w:rsidRDefault="009E1176" w:rsidP="000C2EE2">
            <w:pPr>
              <w:tabs>
                <w:tab w:val="left" w:pos="1080"/>
              </w:tabs>
              <w:rPr>
                <w:rFonts w:ascii="Times New Roman" w:hAnsi="Times New Roman" w:cs="Times New Roman"/>
              </w:rPr>
            </w:pPr>
          </w:p>
        </w:tc>
      </w:tr>
    </w:tbl>
    <w:p w14:paraId="405CD19D" w14:textId="77777777" w:rsidR="009E1176" w:rsidRPr="000D4224" w:rsidRDefault="009E1176" w:rsidP="009E1176">
      <w:pPr>
        <w:tabs>
          <w:tab w:val="left" w:pos="1080"/>
        </w:tabs>
        <w:spacing w:after="0"/>
        <w:rPr>
          <w:rFonts w:ascii="Times New Roman" w:hAnsi="Times New Roman" w:cs="Times New Roman"/>
        </w:rPr>
      </w:pPr>
    </w:p>
    <w:p w14:paraId="43E250F2" w14:textId="6707EC5C" w:rsidR="009E1176" w:rsidRPr="000D4224" w:rsidRDefault="17EE1BFE"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Describe how you will ensure that DWD &amp; </w:t>
      </w:r>
      <w:r w:rsidR="0FCF4D41" w:rsidRPr="7E7AFC47">
        <w:rPr>
          <w:rFonts w:ascii="Times New Roman" w:hAnsi="Times New Roman" w:cs="Times New Roman"/>
        </w:rPr>
        <w:t xml:space="preserve">CHE </w:t>
      </w:r>
      <w:proofErr w:type="gramStart"/>
      <w:r w:rsidR="0FCF4D41" w:rsidRPr="7E7AFC47">
        <w:rPr>
          <w:rFonts w:ascii="Times New Roman" w:hAnsi="Times New Roman" w:cs="Times New Roman"/>
        </w:rPr>
        <w:t>has</w:t>
      </w:r>
      <w:r w:rsidRPr="7E7AFC47">
        <w:rPr>
          <w:rFonts w:ascii="Times New Roman" w:hAnsi="Times New Roman" w:cs="Times New Roman"/>
        </w:rPr>
        <w:t xml:space="preserve"> the opportunity to</w:t>
      </w:r>
      <w:proofErr w:type="gramEnd"/>
      <w:r w:rsidRPr="7E7AFC47">
        <w:rPr>
          <w:rFonts w:ascii="Times New Roman" w:hAnsi="Times New Roman" w:cs="Times New Roman"/>
        </w:rPr>
        <w:t xml:space="preserve"> test all upcoming changes in the UAT environment prior to implementation into production.</w:t>
      </w:r>
    </w:p>
    <w:tbl>
      <w:tblPr>
        <w:tblStyle w:val="TableGrid"/>
        <w:tblW w:w="0" w:type="auto"/>
        <w:tblInd w:w="360" w:type="dxa"/>
        <w:tblLook w:val="04A0" w:firstRow="1" w:lastRow="0" w:firstColumn="1" w:lastColumn="0" w:noHBand="0" w:noVBand="1"/>
      </w:tblPr>
      <w:tblGrid>
        <w:gridCol w:w="10430"/>
      </w:tblGrid>
      <w:tr w:rsidR="009E1176" w:rsidRPr="000D4224" w14:paraId="59690744" w14:textId="77777777" w:rsidTr="009E1176">
        <w:tc>
          <w:tcPr>
            <w:tcW w:w="10430" w:type="dxa"/>
            <w:shd w:val="clear" w:color="auto" w:fill="DEEAF6" w:themeFill="accent1" w:themeFillTint="33"/>
          </w:tcPr>
          <w:p w14:paraId="5C4836BE" w14:textId="77777777" w:rsidR="009E1176" w:rsidRPr="000D4224" w:rsidRDefault="009E1176" w:rsidP="000C2EE2">
            <w:pPr>
              <w:tabs>
                <w:tab w:val="left" w:pos="1080"/>
              </w:tabs>
              <w:rPr>
                <w:rFonts w:ascii="Times New Roman" w:hAnsi="Times New Roman" w:cs="Times New Roman"/>
              </w:rPr>
            </w:pPr>
          </w:p>
        </w:tc>
      </w:tr>
    </w:tbl>
    <w:p w14:paraId="7CC3D2F7" w14:textId="77777777" w:rsidR="009E1176" w:rsidRDefault="009E1176" w:rsidP="009E1176">
      <w:pPr>
        <w:pStyle w:val="ListParagraph"/>
        <w:spacing w:after="0"/>
        <w:ind w:left="360"/>
        <w:rPr>
          <w:rFonts w:ascii="Times New Roman" w:hAnsi="Times New Roman" w:cs="Times New Roman"/>
        </w:rPr>
      </w:pPr>
    </w:p>
    <w:p w14:paraId="581C8E90" w14:textId="1D3483D3" w:rsidR="009E1176" w:rsidRPr="009E1176" w:rsidRDefault="009E1176" w:rsidP="009E1176">
      <w:pPr>
        <w:pStyle w:val="ListParagraph"/>
        <w:numPr>
          <w:ilvl w:val="0"/>
          <w:numId w:val="12"/>
        </w:numPr>
        <w:spacing w:after="0"/>
        <w:rPr>
          <w:rFonts w:ascii="Times New Roman" w:hAnsi="Times New Roman" w:cs="Times New Roman"/>
          <w:b/>
          <w:bCs/>
        </w:rPr>
      </w:pPr>
      <w:r w:rsidRPr="009E1176">
        <w:rPr>
          <w:rFonts w:ascii="Times New Roman" w:hAnsi="Times New Roman" w:cs="Times New Roman"/>
          <w:b/>
          <w:bCs/>
        </w:rPr>
        <w:t>Readiness Review and Go-Live</w:t>
      </w:r>
    </w:p>
    <w:p w14:paraId="5A962079" w14:textId="32919056" w:rsidR="009E1176" w:rsidRPr="000D4224" w:rsidRDefault="7001F0DD"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your understanding of, and agreement with, the requirements outlined in Section </w:t>
      </w:r>
      <w:r w:rsidR="47DF5B37" w:rsidRPr="7E7AFC47">
        <w:rPr>
          <w:rFonts w:ascii="Times New Roman" w:hAnsi="Times New Roman" w:cs="Times New Roman"/>
        </w:rPr>
        <w:t>15</w:t>
      </w:r>
      <w:r w:rsidRPr="7E7AFC47">
        <w:rPr>
          <w:rFonts w:ascii="Times New Roman" w:hAnsi="Times New Roman" w:cs="Times New Roman"/>
        </w:rPr>
        <w:t xml:space="preserve"> of SOW.</w:t>
      </w:r>
    </w:p>
    <w:tbl>
      <w:tblPr>
        <w:tblStyle w:val="TableGrid"/>
        <w:tblW w:w="0" w:type="auto"/>
        <w:tblInd w:w="360" w:type="dxa"/>
        <w:tblLook w:val="04A0" w:firstRow="1" w:lastRow="0" w:firstColumn="1" w:lastColumn="0" w:noHBand="0" w:noVBand="1"/>
      </w:tblPr>
      <w:tblGrid>
        <w:gridCol w:w="10430"/>
      </w:tblGrid>
      <w:tr w:rsidR="009E1176" w:rsidRPr="000D4224" w14:paraId="66BFF52A" w14:textId="77777777" w:rsidTr="000C2EE2">
        <w:tc>
          <w:tcPr>
            <w:tcW w:w="10790" w:type="dxa"/>
            <w:shd w:val="clear" w:color="auto" w:fill="DEEAF6" w:themeFill="accent1" w:themeFillTint="33"/>
          </w:tcPr>
          <w:p w14:paraId="4C68ACF4" w14:textId="77777777" w:rsidR="009E1176" w:rsidRPr="000D4224" w:rsidRDefault="009E1176" w:rsidP="000C2EE2">
            <w:pPr>
              <w:tabs>
                <w:tab w:val="left" w:pos="1080"/>
              </w:tabs>
              <w:rPr>
                <w:rFonts w:ascii="Times New Roman" w:hAnsi="Times New Roman" w:cs="Times New Roman"/>
              </w:rPr>
            </w:pPr>
          </w:p>
        </w:tc>
      </w:tr>
    </w:tbl>
    <w:p w14:paraId="6D2D3501" w14:textId="77777777" w:rsidR="009E1176" w:rsidRPr="000D4224" w:rsidRDefault="009E1176" w:rsidP="009E1176">
      <w:pPr>
        <w:tabs>
          <w:tab w:val="left" w:pos="1080"/>
        </w:tabs>
        <w:spacing w:after="0"/>
        <w:rPr>
          <w:rFonts w:ascii="Times New Roman" w:hAnsi="Times New Roman" w:cs="Times New Roman"/>
        </w:rPr>
      </w:pPr>
    </w:p>
    <w:p w14:paraId="7A576504" w14:textId="52525F08" w:rsidR="009E1176" w:rsidRPr="000D4224" w:rsidRDefault="6B873401"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Describe your process for conducting readiness reviews prior to go-live, ensuring the System, staff, and data are prepared for transition to production.</w:t>
      </w:r>
    </w:p>
    <w:tbl>
      <w:tblPr>
        <w:tblStyle w:val="TableGrid"/>
        <w:tblW w:w="0" w:type="auto"/>
        <w:tblInd w:w="360" w:type="dxa"/>
        <w:tblLook w:val="04A0" w:firstRow="1" w:lastRow="0" w:firstColumn="1" w:lastColumn="0" w:noHBand="0" w:noVBand="1"/>
      </w:tblPr>
      <w:tblGrid>
        <w:gridCol w:w="10430"/>
      </w:tblGrid>
      <w:tr w:rsidR="009E1176" w:rsidRPr="000D4224" w14:paraId="60C2BA62" w14:textId="77777777" w:rsidTr="000C2EE2">
        <w:tc>
          <w:tcPr>
            <w:tcW w:w="10790" w:type="dxa"/>
            <w:shd w:val="clear" w:color="auto" w:fill="DEEAF6" w:themeFill="accent1" w:themeFillTint="33"/>
          </w:tcPr>
          <w:p w14:paraId="05CB3BD3" w14:textId="77777777" w:rsidR="009E1176" w:rsidRPr="000D4224" w:rsidRDefault="009E1176" w:rsidP="000C2EE2">
            <w:pPr>
              <w:tabs>
                <w:tab w:val="left" w:pos="1080"/>
              </w:tabs>
              <w:rPr>
                <w:rFonts w:ascii="Times New Roman" w:hAnsi="Times New Roman" w:cs="Times New Roman"/>
              </w:rPr>
            </w:pPr>
          </w:p>
        </w:tc>
      </w:tr>
    </w:tbl>
    <w:p w14:paraId="5292FD7E" w14:textId="77777777" w:rsidR="009E1176" w:rsidRDefault="009E1176" w:rsidP="00AD7DF5">
      <w:pPr>
        <w:rPr>
          <w:rFonts w:ascii="Times New Roman" w:hAnsi="Times New Roman" w:cs="Times New Roman"/>
        </w:rPr>
      </w:pPr>
    </w:p>
    <w:p w14:paraId="380C761C" w14:textId="6F4DE509" w:rsidR="009E1176" w:rsidRPr="009E1176" w:rsidRDefault="009E1176" w:rsidP="009E1176">
      <w:pPr>
        <w:pStyle w:val="ListParagraph"/>
        <w:numPr>
          <w:ilvl w:val="0"/>
          <w:numId w:val="12"/>
        </w:numPr>
        <w:spacing w:after="0"/>
        <w:rPr>
          <w:rFonts w:ascii="Times New Roman" w:hAnsi="Times New Roman" w:cs="Times New Roman"/>
          <w:b/>
          <w:bCs/>
        </w:rPr>
      </w:pPr>
      <w:r w:rsidRPr="009E1176">
        <w:rPr>
          <w:rFonts w:ascii="Times New Roman" w:hAnsi="Times New Roman" w:cs="Times New Roman"/>
          <w:b/>
          <w:bCs/>
        </w:rPr>
        <w:t>Maintenance and Operations (M&amp;O)</w:t>
      </w:r>
    </w:p>
    <w:p w14:paraId="511BD5B4" w14:textId="3084B1D1" w:rsidR="009E1176" w:rsidRPr="000D4224" w:rsidRDefault="054C0682"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your understanding of, and agreement with, the requirements outlined in Section </w:t>
      </w:r>
      <w:r w:rsidR="47DF5B37" w:rsidRPr="7E7AFC47">
        <w:rPr>
          <w:rFonts w:ascii="Times New Roman" w:hAnsi="Times New Roman" w:cs="Times New Roman"/>
        </w:rPr>
        <w:t>16</w:t>
      </w:r>
      <w:r w:rsidRPr="7E7AFC47">
        <w:rPr>
          <w:rFonts w:ascii="Times New Roman" w:hAnsi="Times New Roman" w:cs="Times New Roman"/>
        </w:rPr>
        <w:t xml:space="preserve"> of SOW.</w:t>
      </w:r>
    </w:p>
    <w:tbl>
      <w:tblPr>
        <w:tblStyle w:val="TableGrid"/>
        <w:tblW w:w="0" w:type="auto"/>
        <w:tblInd w:w="360" w:type="dxa"/>
        <w:tblLook w:val="04A0" w:firstRow="1" w:lastRow="0" w:firstColumn="1" w:lastColumn="0" w:noHBand="0" w:noVBand="1"/>
      </w:tblPr>
      <w:tblGrid>
        <w:gridCol w:w="10430"/>
      </w:tblGrid>
      <w:tr w:rsidR="009E1176" w:rsidRPr="000D4224" w14:paraId="0B3667DD" w14:textId="77777777" w:rsidTr="000C2EE2">
        <w:tc>
          <w:tcPr>
            <w:tcW w:w="10790" w:type="dxa"/>
            <w:shd w:val="clear" w:color="auto" w:fill="DEEAF6" w:themeFill="accent1" w:themeFillTint="33"/>
          </w:tcPr>
          <w:p w14:paraId="33E249CF" w14:textId="77777777" w:rsidR="009E1176" w:rsidRPr="000D4224" w:rsidRDefault="009E1176" w:rsidP="000C2EE2">
            <w:pPr>
              <w:tabs>
                <w:tab w:val="left" w:pos="1080"/>
              </w:tabs>
              <w:rPr>
                <w:rFonts w:ascii="Times New Roman" w:hAnsi="Times New Roman" w:cs="Times New Roman"/>
              </w:rPr>
            </w:pPr>
          </w:p>
        </w:tc>
      </w:tr>
    </w:tbl>
    <w:p w14:paraId="28DAEDE9" w14:textId="22D05F79" w:rsidR="00D416F9" w:rsidRPr="00D416F9" w:rsidRDefault="2DC55382"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Describe your approach to maintaining and operating the System after Go-Live including ongoing support. Your response must:</w:t>
      </w:r>
    </w:p>
    <w:p w14:paraId="71E5BC83" w14:textId="77777777" w:rsidR="00D416F9" w:rsidRPr="00D416F9" w:rsidRDefault="2DC55382" w:rsidP="7E7AFC47">
      <w:pPr>
        <w:pStyle w:val="ListParagraph"/>
        <w:spacing w:after="0"/>
        <w:ind w:left="1440"/>
        <w:rPr>
          <w:rFonts w:ascii="Times New Roman" w:hAnsi="Times New Roman" w:cs="Times New Roman"/>
        </w:rPr>
      </w:pPr>
      <w:r w:rsidRPr="7E7AFC47">
        <w:rPr>
          <w:rFonts w:ascii="Times New Roman" w:hAnsi="Times New Roman" w:cs="Times New Roman"/>
        </w:rPr>
        <w:t xml:space="preserve">Describe your </w:t>
      </w:r>
      <w:proofErr w:type="spellStart"/>
      <w:r w:rsidRPr="7E7AFC47">
        <w:rPr>
          <w:rFonts w:ascii="Times New Roman" w:hAnsi="Times New Roman" w:cs="Times New Roman"/>
        </w:rPr>
        <w:t>HelpDesk</w:t>
      </w:r>
      <w:proofErr w:type="spellEnd"/>
      <w:r w:rsidRPr="7E7AFC47">
        <w:rPr>
          <w:rFonts w:ascii="Times New Roman" w:hAnsi="Times New Roman" w:cs="Times New Roman"/>
        </w:rPr>
        <w:t xml:space="preserve"> support.</w:t>
      </w:r>
    </w:p>
    <w:p w14:paraId="18E19327" w14:textId="5832F9E2" w:rsidR="009E1176" w:rsidRPr="000D4224" w:rsidRDefault="2DC55382" w:rsidP="7E7AFC47">
      <w:pPr>
        <w:pStyle w:val="ListParagraph"/>
        <w:spacing w:after="0"/>
        <w:ind w:left="1440"/>
        <w:rPr>
          <w:rFonts w:ascii="Times New Roman" w:hAnsi="Times New Roman" w:cs="Times New Roman"/>
        </w:rPr>
      </w:pPr>
      <w:r w:rsidRPr="7E7AFC47">
        <w:rPr>
          <w:rFonts w:ascii="Times New Roman" w:hAnsi="Times New Roman" w:cs="Times New Roman"/>
        </w:rPr>
        <w:t xml:space="preserve">Describe your approach to enhancements and releases, including how you will ensure the State is </w:t>
      </w:r>
      <w:proofErr w:type="gramStart"/>
      <w:r w:rsidRPr="7E7AFC47">
        <w:rPr>
          <w:rFonts w:ascii="Times New Roman" w:hAnsi="Times New Roman" w:cs="Times New Roman"/>
        </w:rPr>
        <w:t>provided</w:t>
      </w:r>
      <w:proofErr w:type="gramEnd"/>
      <w:r w:rsidRPr="7E7AFC47">
        <w:rPr>
          <w:rFonts w:ascii="Times New Roman" w:hAnsi="Times New Roman" w:cs="Times New Roman"/>
        </w:rPr>
        <w:t xml:space="preserve"> accurate release notes and is aware of changes to production</w:t>
      </w:r>
      <w:r w:rsidR="478F337E" w:rsidRPr="7E7AFC47">
        <w:rPr>
          <w:rFonts w:ascii="Times New Roman" w:hAnsi="Times New Roman" w:cs="Times New Roman"/>
        </w:rPr>
        <w:t>.</w:t>
      </w:r>
    </w:p>
    <w:tbl>
      <w:tblPr>
        <w:tblStyle w:val="TableGrid"/>
        <w:tblW w:w="0" w:type="auto"/>
        <w:tblInd w:w="360" w:type="dxa"/>
        <w:tblLook w:val="04A0" w:firstRow="1" w:lastRow="0" w:firstColumn="1" w:lastColumn="0" w:noHBand="0" w:noVBand="1"/>
      </w:tblPr>
      <w:tblGrid>
        <w:gridCol w:w="10430"/>
      </w:tblGrid>
      <w:tr w:rsidR="009E1176" w:rsidRPr="000D4224" w14:paraId="7246E8AE" w14:textId="77777777" w:rsidTr="00F2542A">
        <w:tc>
          <w:tcPr>
            <w:tcW w:w="10430" w:type="dxa"/>
            <w:shd w:val="clear" w:color="auto" w:fill="DEEAF6" w:themeFill="accent1" w:themeFillTint="33"/>
          </w:tcPr>
          <w:p w14:paraId="20D6FA24" w14:textId="77777777" w:rsidR="009E1176" w:rsidRPr="000D4224" w:rsidRDefault="009E1176" w:rsidP="000C2EE2">
            <w:pPr>
              <w:tabs>
                <w:tab w:val="left" w:pos="1080"/>
              </w:tabs>
              <w:rPr>
                <w:rFonts w:ascii="Times New Roman" w:hAnsi="Times New Roman" w:cs="Times New Roman"/>
              </w:rPr>
            </w:pPr>
          </w:p>
        </w:tc>
      </w:tr>
    </w:tbl>
    <w:p w14:paraId="5C51C45B" w14:textId="26130709" w:rsidR="008A7BF0" w:rsidRPr="008A7BF0" w:rsidRDefault="763734FE"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Outline your process of notifying the State of unplanned outages in line with the expected communication timelines in Section </w:t>
      </w:r>
      <w:r w:rsidR="3FEDBC34" w:rsidRPr="7E7AFC47">
        <w:rPr>
          <w:rFonts w:ascii="Times New Roman" w:hAnsi="Times New Roman" w:cs="Times New Roman"/>
        </w:rPr>
        <w:t>16.2</w:t>
      </w:r>
      <w:r w:rsidRPr="7E7AFC47">
        <w:rPr>
          <w:rFonts w:ascii="Times New Roman" w:hAnsi="Times New Roman" w:cs="Times New Roman"/>
        </w:rPr>
        <w:t xml:space="preserve"> of SOW. Describe your process for timely resolution and Root Cause Analysis. </w:t>
      </w:r>
    </w:p>
    <w:tbl>
      <w:tblPr>
        <w:tblStyle w:val="TableGrid"/>
        <w:tblW w:w="0" w:type="auto"/>
        <w:tblInd w:w="360" w:type="dxa"/>
        <w:tblLook w:val="04A0" w:firstRow="1" w:lastRow="0" w:firstColumn="1" w:lastColumn="0" w:noHBand="0" w:noVBand="1"/>
      </w:tblPr>
      <w:tblGrid>
        <w:gridCol w:w="10430"/>
      </w:tblGrid>
      <w:tr w:rsidR="00F2542A" w:rsidRPr="000D4224" w14:paraId="647776B9" w14:textId="77777777" w:rsidTr="00640C3F">
        <w:tc>
          <w:tcPr>
            <w:tcW w:w="10430" w:type="dxa"/>
            <w:shd w:val="clear" w:color="auto" w:fill="DEEAF6" w:themeFill="accent1" w:themeFillTint="33"/>
          </w:tcPr>
          <w:p w14:paraId="26173C77" w14:textId="77777777" w:rsidR="00F2542A" w:rsidRPr="000D4224" w:rsidRDefault="00F2542A" w:rsidP="000C2EE2">
            <w:pPr>
              <w:tabs>
                <w:tab w:val="left" w:pos="1080"/>
              </w:tabs>
              <w:rPr>
                <w:rFonts w:ascii="Times New Roman" w:hAnsi="Times New Roman" w:cs="Times New Roman"/>
              </w:rPr>
            </w:pPr>
          </w:p>
        </w:tc>
      </w:tr>
    </w:tbl>
    <w:p w14:paraId="334C32BB" w14:textId="6250D788" w:rsidR="00640C3F" w:rsidRPr="000D4224" w:rsidRDefault="21FA0D7A"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Outline your process </w:t>
      </w:r>
      <w:r w:rsidR="3EF7564F" w:rsidRPr="7E7AFC47">
        <w:rPr>
          <w:rFonts w:ascii="Times New Roman" w:hAnsi="Times New Roman" w:cs="Times New Roman"/>
        </w:rPr>
        <w:t xml:space="preserve">for backup and recovery process. </w:t>
      </w:r>
      <w:r w:rsidR="4ED4D6EE" w:rsidRPr="7E7AFC47">
        <w:rPr>
          <w:rFonts w:ascii="Times New Roman" w:hAnsi="Times New Roman" w:cs="Times New Roman"/>
        </w:rPr>
        <w:t>Provide</w:t>
      </w:r>
      <w:r w:rsidR="3EF7564F" w:rsidRPr="7E7AFC47">
        <w:rPr>
          <w:rFonts w:ascii="Times New Roman" w:hAnsi="Times New Roman" w:cs="Times New Roman"/>
        </w:rPr>
        <w:t xml:space="preserve"> a </w:t>
      </w:r>
      <w:r w:rsidR="478F337E" w:rsidRPr="7E7AFC47">
        <w:rPr>
          <w:rFonts w:ascii="Times New Roman" w:hAnsi="Times New Roman" w:cs="Times New Roman"/>
        </w:rPr>
        <w:t>high-level</w:t>
      </w:r>
      <w:r w:rsidR="3EF7564F" w:rsidRPr="7E7AFC47">
        <w:rPr>
          <w:rFonts w:ascii="Times New Roman" w:hAnsi="Times New Roman" w:cs="Times New Roman"/>
        </w:rPr>
        <w:t xml:space="preserve"> example of a disaster recovery plan</w:t>
      </w:r>
      <w:r w:rsidR="4ED4D6EE" w:rsidRPr="7E7AFC47">
        <w:rPr>
          <w:rFonts w:ascii="Times New Roman" w:hAnsi="Times New Roman" w:cs="Times New Roman"/>
        </w:rPr>
        <w:t xml:space="preserve">. </w:t>
      </w:r>
    </w:p>
    <w:tbl>
      <w:tblPr>
        <w:tblStyle w:val="TableGrid"/>
        <w:tblW w:w="0" w:type="auto"/>
        <w:tblInd w:w="360" w:type="dxa"/>
        <w:tblLook w:val="04A0" w:firstRow="1" w:lastRow="0" w:firstColumn="1" w:lastColumn="0" w:noHBand="0" w:noVBand="1"/>
      </w:tblPr>
      <w:tblGrid>
        <w:gridCol w:w="10430"/>
      </w:tblGrid>
      <w:tr w:rsidR="00640C3F" w:rsidRPr="000D4224" w14:paraId="5CA61786" w14:textId="77777777" w:rsidTr="000C2EE2">
        <w:tc>
          <w:tcPr>
            <w:tcW w:w="10430" w:type="dxa"/>
            <w:shd w:val="clear" w:color="auto" w:fill="DEEAF6" w:themeFill="accent1" w:themeFillTint="33"/>
          </w:tcPr>
          <w:p w14:paraId="0D42F462" w14:textId="77777777" w:rsidR="00640C3F" w:rsidRPr="000D4224" w:rsidRDefault="00640C3F" w:rsidP="000C2EE2">
            <w:pPr>
              <w:tabs>
                <w:tab w:val="left" w:pos="1080"/>
              </w:tabs>
              <w:rPr>
                <w:rFonts w:ascii="Times New Roman" w:hAnsi="Times New Roman" w:cs="Times New Roman"/>
              </w:rPr>
            </w:pPr>
          </w:p>
        </w:tc>
      </w:tr>
    </w:tbl>
    <w:p w14:paraId="61A2A7CE" w14:textId="77777777" w:rsidR="009E1176" w:rsidRDefault="009E1176" w:rsidP="00AD7DF5">
      <w:pPr>
        <w:rPr>
          <w:rFonts w:ascii="Times New Roman" w:hAnsi="Times New Roman" w:cs="Times New Roman"/>
        </w:rPr>
      </w:pPr>
    </w:p>
    <w:p w14:paraId="09A96DD5" w14:textId="0DC1CE12" w:rsidR="009E1176" w:rsidRPr="009E1176" w:rsidRDefault="009E1176" w:rsidP="009E1176">
      <w:pPr>
        <w:pStyle w:val="ListParagraph"/>
        <w:numPr>
          <w:ilvl w:val="0"/>
          <w:numId w:val="12"/>
        </w:numPr>
        <w:spacing w:after="0"/>
        <w:rPr>
          <w:rFonts w:ascii="Times New Roman" w:hAnsi="Times New Roman" w:cs="Times New Roman"/>
          <w:b/>
          <w:bCs/>
        </w:rPr>
      </w:pPr>
      <w:r w:rsidRPr="009E1176">
        <w:rPr>
          <w:rFonts w:ascii="Times New Roman" w:hAnsi="Times New Roman" w:cs="Times New Roman"/>
          <w:b/>
          <w:bCs/>
        </w:rPr>
        <w:t>End-of-Contract Transition Requirements</w:t>
      </w:r>
    </w:p>
    <w:p w14:paraId="3F3D2064" w14:textId="5DE61718" w:rsidR="00DE6730" w:rsidRPr="00DE6730" w:rsidRDefault="0EC06848" w:rsidP="7E7AFC47">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Confirm your understanding of, and agreement with, the requirements outlined in Section 17 of SOW. </w:t>
      </w:r>
    </w:p>
    <w:tbl>
      <w:tblPr>
        <w:tblStyle w:val="TableGrid"/>
        <w:tblW w:w="0" w:type="auto"/>
        <w:tblInd w:w="360" w:type="dxa"/>
        <w:tblLook w:val="04A0" w:firstRow="1" w:lastRow="0" w:firstColumn="1" w:lastColumn="0" w:noHBand="0" w:noVBand="1"/>
      </w:tblPr>
      <w:tblGrid>
        <w:gridCol w:w="10430"/>
      </w:tblGrid>
      <w:tr w:rsidR="009E1176" w:rsidRPr="000D4224" w14:paraId="35F742FD" w14:textId="77777777" w:rsidTr="000C2EE2">
        <w:tc>
          <w:tcPr>
            <w:tcW w:w="10790" w:type="dxa"/>
            <w:shd w:val="clear" w:color="auto" w:fill="DEEAF6" w:themeFill="accent1" w:themeFillTint="33"/>
          </w:tcPr>
          <w:p w14:paraId="1AC9420A" w14:textId="77777777" w:rsidR="009E1176" w:rsidRPr="000D4224" w:rsidRDefault="009E1176" w:rsidP="000C2EE2">
            <w:pPr>
              <w:tabs>
                <w:tab w:val="left" w:pos="1080"/>
              </w:tabs>
              <w:rPr>
                <w:rFonts w:ascii="Times New Roman" w:hAnsi="Times New Roman" w:cs="Times New Roman"/>
              </w:rPr>
            </w:pPr>
          </w:p>
        </w:tc>
      </w:tr>
    </w:tbl>
    <w:p w14:paraId="456D6544" w14:textId="0D08180F" w:rsidR="00114C7C" w:rsidRPr="00114C7C" w:rsidRDefault="5F929570" w:rsidP="7E7AFC47">
      <w:pPr>
        <w:numPr>
          <w:ilvl w:val="1"/>
          <w:numId w:val="12"/>
        </w:numPr>
        <w:tabs>
          <w:tab w:val="left" w:pos="1080"/>
        </w:tabs>
        <w:spacing w:after="0"/>
        <w:rPr>
          <w:rFonts w:ascii="Times New Roman" w:hAnsi="Times New Roman" w:cs="Times New Roman"/>
        </w:rPr>
      </w:pPr>
      <w:r w:rsidRPr="7E7AFC47">
        <w:rPr>
          <w:rFonts w:ascii="Times New Roman" w:hAnsi="Times New Roman" w:cs="Times New Roman"/>
        </w:rPr>
        <w:t xml:space="preserve">Submit an example of a successful offboarding plan your firm has executed with this response. </w:t>
      </w:r>
    </w:p>
    <w:tbl>
      <w:tblPr>
        <w:tblStyle w:val="TableGrid"/>
        <w:tblW w:w="0" w:type="auto"/>
        <w:tblInd w:w="360" w:type="dxa"/>
        <w:tblLook w:val="04A0" w:firstRow="1" w:lastRow="0" w:firstColumn="1" w:lastColumn="0" w:noHBand="0" w:noVBand="1"/>
      </w:tblPr>
      <w:tblGrid>
        <w:gridCol w:w="10430"/>
      </w:tblGrid>
      <w:tr w:rsidR="009E1176" w:rsidRPr="000D4224" w14:paraId="033C0E4F" w14:textId="77777777" w:rsidTr="00ED3E25">
        <w:tc>
          <w:tcPr>
            <w:tcW w:w="10430" w:type="dxa"/>
            <w:shd w:val="clear" w:color="auto" w:fill="DEEAF6" w:themeFill="accent1" w:themeFillTint="33"/>
          </w:tcPr>
          <w:p w14:paraId="405E785B" w14:textId="77777777" w:rsidR="009E1176" w:rsidRPr="000D4224" w:rsidRDefault="009E1176" w:rsidP="000C2EE2">
            <w:pPr>
              <w:tabs>
                <w:tab w:val="left" w:pos="1080"/>
              </w:tabs>
              <w:rPr>
                <w:rFonts w:ascii="Times New Roman" w:hAnsi="Times New Roman" w:cs="Times New Roman"/>
              </w:rPr>
            </w:pPr>
          </w:p>
        </w:tc>
      </w:tr>
    </w:tbl>
    <w:p w14:paraId="7D9CE30B" w14:textId="77777777" w:rsidR="00ED3E25" w:rsidRDefault="00ED3E25" w:rsidP="00ED3E25">
      <w:pPr>
        <w:pStyle w:val="ListParagraph"/>
        <w:spacing w:after="0"/>
        <w:ind w:left="360"/>
        <w:rPr>
          <w:rFonts w:ascii="Times New Roman" w:hAnsi="Times New Roman" w:cs="Times New Roman"/>
          <w:b/>
          <w:bCs/>
        </w:rPr>
      </w:pPr>
    </w:p>
    <w:p w14:paraId="27DBC7EC" w14:textId="57343909" w:rsidR="00ED3E25" w:rsidRPr="009E1176" w:rsidRDefault="00ED3E25" w:rsidP="00ED3E25">
      <w:pPr>
        <w:pStyle w:val="ListParagraph"/>
        <w:numPr>
          <w:ilvl w:val="0"/>
          <w:numId w:val="12"/>
        </w:numPr>
        <w:spacing w:after="0"/>
        <w:rPr>
          <w:rFonts w:ascii="Times New Roman" w:hAnsi="Times New Roman" w:cs="Times New Roman"/>
          <w:b/>
          <w:bCs/>
        </w:rPr>
      </w:pPr>
      <w:r>
        <w:rPr>
          <w:rFonts w:ascii="Times New Roman" w:hAnsi="Times New Roman" w:cs="Times New Roman"/>
          <w:b/>
          <w:bCs/>
        </w:rPr>
        <w:t xml:space="preserve">Service Levels </w:t>
      </w:r>
    </w:p>
    <w:p w14:paraId="0CF491EE" w14:textId="77777777" w:rsidR="007E5028" w:rsidRPr="000D4224" w:rsidRDefault="462B445B" w:rsidP="007E5028">
      <w:pPr>
        <w:pStyle w:val="ListParagraph"/>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Can you provide high availability systems? What </w:t>
      </w:r>
      <w:proofErr w:type="gramStart"/>
      <w:r w:rsidRPr="7E7AFC47">
        <w:rPr>
          <w:rFonts w:ascii="Times New Roman" w:hAnsi="Times New Roman" w:cs="Times New Roman"/>
        </w:rPr>
        <w:t>is considered</w:t>
      </w:r>
      <w:proofErr w:type="gramEnd"/>
      <w:r w:rsidRPr="7E7AFC47">
        <w:rPr>
          <w:rFonts w:ascii="Times New Roman" w:hAnsi="Times New Roman" w:cs="Times New Roman"/>
        </w:rPr>
        <w:t xml:space="preserve"> </w:t>
      </w:r>
      <w:r w:rsidR="01F1CC63" w:rsidRPr="7E7AFC47">
        <w:rPr>
          <w:rFonts w:ascii="Times New Roman" w:hAnsi="Times New Roman" w:cs="Times New Roman"/>
        </w:rPr>
        <w:t>high availability?</w:t>
      </w:r>
    </w:p>
    <w:tbl>
      <w:tblPr>
        <w:tblStyle w:val="TableGrid"/>
        <w:tblW w:w="0" w:type="auto"/>
        <w:tblInd w:w="360" w:type="dxa"/>
        <w:tblLook w:val="04A0" w:firstRow="1" w:lastRow="0" w:firstColumn="1" w:lastColumn="0" w:noHBand="0" w:noVBand="1"/>
      </w:tblPr>
      <w:tblGrid>
        <w:gridCol w:w="10430"/>
      </w:tblGrid>
      <w:tr w:rsidR="007E5028" w:rsidRPr="000D4224" w14:paraId="126FD8B3" w14:textId="77777777" w:rsidTr="7E7AFC47">
        <w:trPr>
          <w:trHeight w:val="300"/>
        </w:trPr>
        <w:tc>
          <w:tcPr>
            <w:tcW w:w="10790" w:type="dxa"/>
            <w:shd w:val="clear" w:color="auto" w:fill="DEEAF6" w:themeFill="accent1" w:themeFillTint="33"/>
          </w:tcPr>
          <w:p w14:paraId="1D8F02EC" w14:textId="77777777" w:rsidR="007E5028" w:rsidRPr="000D4224" w:rsidRDefault="007E5028" w:rsidP="000C2EE2">
            <w:pPr>
              <w:tabs>
                <w:tab w:val="left" w:pos="1080"/>
              </w:tabs>
              <w:rPr>
                <w:rFonts w:ascii="Times New Roman" w:hAnsi="Times New Roman" w:cs="Times New Roman"/>
              </w:rPr>
            </w:pPr>
          </w:p>
        </w:tc>
      </w:tr>
    </w:tbl>
    <w:p w14:paraId="3B2F62AE" w14:textId="375C0BED" w:rsidR="007E5028" w:rsidRPr="000D4224" w:rsidRDefault="144E834B" w:rsidP="7E7AFC47">
      <w:pPr>
        <w:numPr>
          <w:ilvl w:val="1"/>
          <w:numId w:val="12"/>
        </w:numPr>
        <w:spacing w:after="0"/>
        <w:ind w:left="900" w:hanging="540"/>
        <w:rPr>
          <w:rFonts w:ascii="Times New Roman" w:hAnsi="Times New Roman" w:cs="Times New Roman"/>
        </w:rPr>
      </w:pPr>
      <w:r w:rsidRPr="7E7AFC47">
        <w:rPr>
          <w:rFonts w:ascii="Times New Roman" w:hAnsi="Times New Roman" w:cs="Times New Roman"/>
        </w:rPr>
        <w:t xml:space="preserve">What are your company’s service levels for hosting, help desk, etc.? </w:t>
      </w:r>
    </w:p>
    <w:tbl>
      <w:tblPr>
        <w:tblStyle w:val="TableGrid"/>
        <w:tblW w:w="0" w:type="auto"/>
        <w:tblInd w:w="360" w:type="dxa"/>
        <w:tblLook w:val="04A0" w:firstRow="1" w:lastRow="0" w:firstColumn="1" w:lastColumn="0" w:noHBand="0" w:noVBand="1"/>
      </w:tblPr>
      <w:tblGrid>
        <w:gridCol w:w="10430"/>
      </w:tblGrid>
      <w:tr w:rsidR="007E5028" w:rsidRPr="000D4224" w14:paraId="4DFDB147" w14:textId="77777777" w:rsidTr="7E7AFC47">
        <w:trPr>
          <w:trHeight w:val="300"/>
        </w:trPr>
        <w:tc>
          <w:tcPr>
            <w:tcW w:w="10790" w:type="dxa"/>
            <w:shd w:val="clear" w:color="auto" w:fill="DEEAF6" w:themeFill="accent1" w:themeFillTint="33"/>
          </w:tcPr>
          <w:p w14:paraId="23E9736C" w14:textId="77777777" w:rsidR="007E5028" w:rsidRPr="000D4224" w:rsidRDefault="007E5028" w:rsidP="000C2EE2">
            <w:pPr>
              <w:tabs>
                <w:tab w:val="left" w:pos="1080"/>
              </w:tabs>
              <w:rPr>
                <w:rFonts w:ascii="Times New Roman" w:hAnsi="Times New Roman" w:cs="Times New Roman"/>
              </w:rPr>
            </w:pPr>
          </w:p>
        </w:tc>
      </w:tr>
    </w:tbl>
    <w:p w14:paraId="4FBED39E" w14:textId="483A1767" w:rsidR="007E5028" w:rsidRPr="000D4224" w:rsidRDefault="144E834B" w:rsidP="7E7AFC47">
      <w:pPr>
        <w:numPr>
          <w:ilvl w:val="1"/>
          <w:numId w:val="12"/>
        </w:numPr>
        <w:spacing w:after="0"/>
        <w:ind w:left="900" w:hanging="540"/>
        <w:rPr>
          <w:rFonts w:ascii="Times New Roman" w:hAnsi="Times New Roman" w:cs="Times New Roman"/>
        </w:rPr>
      </w:pPr>
      <w:r w:rsidRPr="7E7AFC47">
        <w:rPr>
          <w:rFonts w:ascii="Times New Roman" w:hAnsi="Times New Roman" w:cs="Times New Roman"/>
        </w:rPr>
        <w:t>How often are the service levels reviewed, and will the State be provided with service level results for each period?</w:t>
      </w:r>
    </w:p>
    <w:tbl>
      <w:tblPr>
        <w:tblStyle w:val="TableGrid"/>
        <w:tblW w:w="0" w:type="auto"/>
        <w:tblInd w:w="360" w:type="dxa"/>
        <w:tblLook w:val="04A0" w:firstRow="1" w:lastRow="0" w:firstColumn="1" w:lastColumn="0" w:noHBand="0" w:noVBand="1"/>
      </w:tblPr>
      <w:tblGrid>
        <w:gridCol w:w="10430"/>
      </w:tblGrid>
      <w:tr w:rsidR="007E5028" w:rsidRPr="000D4224" w14:paraId="4D28410A" w14:textId="77777777" w:rsidTr="7E7AFC47">
        <w:trPr>
          <w:trHeight w:val="300"/>
        </w:trPr>
        <w:tc>
          <w:tcPr>
            <w:tcW w:w="10790" w:type="dxa"/>
            <w:shd w:val="clear" w:color="auto" w:fill="DEEAF6" w:themeFill="accent1" w:themeFillTint="33"/>
          </w:tcPr>
          <w:p w14:paraId="66C921F2" w14:textId="77777777" w:rsidR="007E5028" w:rsidRPr="000D4224" w:rsidRDefault="007E5028" w:rsidP="000C2EE2">
            <w:pPr>
              <w:tabs>
                <w:tab w:val="left" w:pos="1080"/>
              </w:tabs>
              <w:rPr>
                <w:rFonts w:ascii="Times New Roman" w:hAnsi="Times New Roman" w:cs="Times New Roman"/>
              </w:rPr>
            </w:pPr>
          </w:p>
        </w:tc>
      </w:tr>
    </w:tbl>
    <w:p w14:paraId="3D3CAFFA" w14:textId="7233FEB1" w:rsidR="007E5028" w:rsidRPr="000D4224" w:rsidRDefault="144E834B" w:rsidP="7E7AFC47">
      <w:pPr>
        <w:numPr>
          <w:ilvl w:val="1"/>
          <w:numId w:val="12"/>
        </w:numPr>
        <w:spacing w:after="0"/>
        <w:ind w:left="900" w:hanging="540"/>
        <w:rPr>
          <w:rFonts w:ascii="Times New Roman" w:hAnsi="Times New Roman" w:cs="Times New Roman"/>
        </w:rPr>
      </w:pPr>
      <w:r w:rsidRPr="7E7AFC47">
        <w:rPr>
          <w:rFonts w:ascii="Times New Roman" w:hAnsi="Times New Roman" w:cs="Times New Roman"/>
        </w:rPr>
        <w:t>Provide details and describe service levels for incident response. Include how incidents will be handled and communicated to the State.</w:t>
      </w:r>
      <w:r w:rsidR="14D1CFDD" w:rsidRPr="7E7AFC47">
        <w:rPr>
          <w:rFonts w:ascii="Times New Roman" w:hAnsi="Times New Roman" w:cs="Times New Roman"/>
        </w:rPr>
        <w:t xml:space="preserve"> </w:t>
      </w:r>
    </w:p>
    <w:tbl>
      <w:tblPr>
        <w:tblStyle w:val="TableGrid"/>
        <w:tblW w:w="0" w:type="auto"/>
        <w:tblInd w:w="360" w:type="dxa"/>
        <w:tblLook w:val="04A0" w:firstRow="1" w:lastRow="0" w:firstColumn="1" w:lastColumn="0" w:noHBand="0" w:noVBand="1"/>
      </w:tblPr>
      <w:tblGrid>
        <w:gridCol w:w="10430"/>
      </w:tblGrid>
      <w:tr w:rsidR="007E5028" w:rsidRPr="000D4224" w14:paraId="677BD82F" w14:textId="77777777" w:rsidTr="7E7AFC47">
        <w:trPr>
          <w:trHeight w:val="300"/>
        </w:trPr>
        <w:tc>
          <w:tcPr>
            <w:tcW w:w="10790" w:type="dxa"/>
            <w:shd w:val="clear" w:color="auto" w:fill="DEEAF6" w:themeFill="accent1" w:themeFillTint="33"/>
          </w:tcPr>
          <w:p w14:paraId="5C37E5E8" w14:textId="77777777" w:rsidR="007E5028" w:rsidRPr="000D4224" w:rsidRDefault="007E5028" w:rsidP="000C2EE2">
            <w:pPr>
              <w:tabs>
                <w:tab w:val="left" w:pos="1080"/>
              </w:tabs>
              <w:rPr>
                <w:rFonts w:ascii="Times New Roman" w:hAnsi="Times New Roman" w:cs="Times New Roman"/>
              </w:rPr>
            </w:pPr>
          </w:p>
        </w:tc>
      </w:tr>
    </w:tbl>
    <w:p w14:paraId="0590B183" w14:textId="2FD3A9C2" w:rsidR="00A72982" w:rsidRPr="000D4224" w:rsidRDefault="05069BC0" w:rsidP="7E7AFC47">
      <w:pPr>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rPr>
        <w:lastRenderedPageBreak/>
        <w:t xml:space="preserve">Please provide </w:t>
      </w:r>
      <w:r w:rsidR="5D6D643D" w:rsidRPr="7E7AFC47">
        <w:rPr>
          <w:rFonts w:ascii="Times New Roman" w:hAnsi="Times New Roman" w:cs="Times New Roman"/>
        </w:rPr>
        <w:t xml:space="preserve">proposed </w:t>
      </w:r>
      <w:r w:rsidR="59F309ED" w:rsidRPr="7E7AFC47">
        <w:rPr>
          <w:rFonts w:ascii="Times New Roman" w:hAnsi="Times New Roman" w:cs="Times New Roman"/>
        </w:rPr>
        <w:t xml:space="preserve">corporate </w:t>
      </w:r>
      <w:r w:rsidR="5D6D643D" w:rsidRPr="7E7AFC47">
        <w:rPr>
          <w:rFonts w:ascii="Times New Roman" w:hAnsi="Times New Roman" w:cs="Times New Roman"/>
        </w:rPr>
        <w:t>service levels</w:t>
      </w:r>
      <w:r w:rsidR="37075048" w:rsidRPr="7E7AFC47">
        <w:rPr>
          <w:rFonts w:ascii="Times New Roman" w:hAnsi="Times New Roman" w:cs="Times New Roman"/>
        </w:rPr>
        <w:t xml:space="preserve"> for the State’s review.</w:t>
      </w:r>
    </w:p>
    <w:p w14:paraId="51B088C2" w14:textId="5FB7B7BF" w:rsidR="00A72982" w:rsidRPr="000D4224" w:rsidRDefault="45A58476" w:rsidP="7E7AFC47">
      <w:pPr>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Describe your firm’s approach and agreement to comply with</w:t>
      </w:r>
      <w:r w:rsidR="0C384FA2" w:rsidRPr="7E7AFC47">
        <w:rPr>
          <w:rFonts w:ascii="Times New Roman" w:hAnsi="Times New Roman" w:cs="Times New Roman"/>
          <w:color w:val="000000" w:themeColor="text1"/>
        </w:rPr>
        <w:t xml:space="preserve"> non-disruptive production updates where possible.</w:t>
      </w:r>
    </w:p>
    <w:p w14:paraId="3D7FAFFC" w14:textId="2A01A1E4" w:rsidR="00A72982" w:rsidRPr="000D4224" w:rsidRDefault="00A72982" w:rsidP="7E7AFC47">
      <w:pPr>
        <w:spacing w:after="0"/>
        <w:rPr>
          <w:rFonts w:ascii="Times New Roman" w:hAnsi="Times New Roman" w:cs="Times New Roman"/>
        </w:rPr>
      </w:pPr>
    </w:p>
    <w:tbl>
      <w:tblPr>
        <w:tblStyle w:val="TableGrid"/>
        <w:tblW w:w="0" w:type="auto"/>
        <w:tblInd w:w="360" w:type="dxa"/>
        <w:tblLook w:val="04A0" w:firstRow="1" w:lastRow="0" w:firstColumn="1" w:lastColumn="0" w:noHBand="0" w:noVBand="1"/>
      </w:tblPr>
      <w:tblGrid>
        <w:gridCol w:w="10430"/>
      </w:tblGrid>
      <w:tr w:rsidR="00ED3E25" w:rsidRPr="000D4224" w14:paraId="56BDB548" w14:textId="77777777" w:rsidTr="000C2EE2">
        <w:tc>
          <w:tcPr>
            <w:tcW w:w="10790" w:type="dxa"/>
            <w:shd w:val="clear" w:color="auto" w:fill="DEEAF6" w:themeFill="accent1" w:themeFillTint="33"/>
          </w:tcPr>
          <w:p w14:paraId="276B342F" w14:textId="77777777" w:rsidR="00ED3E25" w:rsidRPr="000D4224" w:rsidRDefault="00ED3E25" w:rsidP="000C2EE2">
            <w:pPr>
              <w:tabs>
                <w:tab w:val="left" w:pos="1080"/>
              </w:tabs>
              <w:rPr>
                <w:rFonts w:ascii="Times New Roman" w:hAnsi="Times New Roman" w:cs="Times New Roman"/>
              </w:rPr>
            </w:pPr>
          </w:p>
        </w:tc>
      </w:tr>
    </w:tbl>
    <w:p w14:paraId="3C275A94" w14:textId="2E94B954" w:rsidR="00E64BE2" w:rsidRDefault="00E64BE2" w:rsidP="7E7AFC47">
      <w:pPr>
        <w:pStyle w:val="ListParagraph"/>
        <w:tabs>
          <w:tab w:val="left" w:pos="1080"/>
        </w:tabs>
        <w:spacing w:after="0"/>
        <w:rPr>
          <w:rFonts w:ascii="Times New Roman" w:hAnsi="Times New Roman" w:cs="Times New Roman"/>
        </w:rPr>
      </w:pPr>
    </w:p>
    <w:p w14:paraId="70DFA859" w14:textId="4FB05E88" w:rsidR="00311377" w:rsidRPr="009A1870" w:rsidRDefault="00311377" w:rsidP="00311377">
      <w:pPr>
        <w:pStyle w:val="ListParagraph"/>
        <w:numPr>
          <w:ilvl w:val="0"/>
          <w:numId w:val="12"/>
        </w:numPr>
        <w:spacing w:after="0"/>
        <w:rPr>
          <w:rFonts w:ascii="Times New Roman" w:hAnsi="Times New Roman" w:cs="Times New Roman"/>
          <w:b/>
          <w:bCs/>
          <w:color w:val="000000" w:themeColor="text1"/>
          <w:sz w:val="24"/>
          <w:szCs w:val="24"/>
        </w:rPr>
      </w:pPr>
      <w:r w:rsidRPr="009A1870">
        <w:rPr>
          <w:rFonts w:ascii="Times New Roman" w:hAnsi="Times New Roman" w:cs="Times New Roman"/>
          <w:b/>
          <w:bCs/>
          <w:color w:val="000000" w:themeColor="text1"/>
          <w:sz w:val="24"/>
          <w:szCs w:val="24"/>
        </w:rPr>
        <w:t>Documentation</w:t>
      </w:r>
    </w:p>
    <w:p w14:paraId="4F4A4642"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Describe your firm’s approach to documentation:</w:t>
      </w:r>
    </w:p>
    <w:p w14:paraId="6F76296A" w14:textId="77777777" w:rsidR="00311377" w:rsidRPr="00111332" w:rsidRDefault="00311377" w:rsidP="00311377">
      <w:pPr>
        <w:pStyle w:val="ListParagraph"/>
        <w:numPr>
          <w:ilvl w:val="0"/>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 xml:space="preserve">The vendor shall be responsible for providing and continually maintaining comprehensive documentation for all components as deemed necessary by SOI. This includes, but is not limited to: </w:t>
      </w:r>
    </w:p>
    <w:p w14:paraId="231FC6BD" w14:textId="77777777" w:rsidR="00311377" w:rsidRPr="00111332" w:rsidRDefault="00311377" w:rsidP="00311377">
      <w:pPr>
        <w:pStyle w:val="ListParagraph"/>
        <w:numPr>
          <w:ilvl w:val="1"/>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Technical documentation (architecture, data models, APIs, system configuration)</w:t>
      </w:r>
    </w:p>
    <w:p w14:paraId="151804A0" w14:textId="77777777" w:rsidR="00311377" w:rsidRPr="00111332" w:rsidRDefault="00311377" w:rsidP="00311377">
      <w:pPr>
        <w:pStyle w:val="ListParagraph"/>
        <w:numPr>
          <w:ilvl w:val="1"/>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User documentation (user guides, training materials, FAQs)</w:t>
      </w:r>
    </w:p>
    <w:p w14:paraId="557617EF" w14:textId="77777777" w:rsidR="00311377" w:rsidRPr="00111332" w:rsidRDefault="00311377" w:rsidP="00311377">
      <w:pPr>
        <w:pStyle w:val="ListParagraph"/>
        <w:numPr>
          <w:ilvl w:val="1"/>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Administrator documentation (installation, configuration, and maintenance procedures)</w:t>
      </w:r>
    </w:p>
    <w:p w14:paraId="2E81134D" w14:textId="77777777" w:rsidR="00311377" w:rsidRPr="00111332" w:rsidRDefault="00311377" w:rsidP="00311377">
      <w:pPr>
        <w:pStyle w:val="ListParagraph"/>
        <w:numPr>
          <w:ilvl w:val="1"/>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Change logs and version history</w:t>
      </w:r>
    </w:p>
    <w:p w14:paraId="28CE44E5" w14:textId="77777777" w:rsidR="00311377" w:rsidRPr="00111332" w:rsidRDefault="00311377" w:rsidP="00311377">
      <w:pPr>
        <w:pStyle w:val="ListParagraph"/>
        <w:numPr>
          <w:ilvl w:val="0"/>
          <w:numId w:val="16"/>
        </w:numPr>
        <w:tabs>
          <w:tab w:val="left" w:pos="1080"/>
        </w:tabs>
        <w:spacing w:after="0"/>
        <w:rPr>
          <w:rFonts w:ascii="Times New Roman" w:hAnsi="Times New Roman" w:cs="Times New Roman"/>
          <w:color w:val="000000" w:themeColor="text1"/>
        </w:rPr>
      </w:pPr>
      <w:r w:rsidRPr="00111332">
        <w:rPr>
          <w:rFonts w:ascii="Times New Roman" w:hAnsi="Times New Roman" w:cs="Times New Roman"/>
          <w:color w:val="000000" w:themeColor="text1"/>
        </w:rPr>
        <w:t>All documentation must be in editable formats (e.g., Word, Markdown, HTML) and updated throughout the development lifecycle, including post-deployment changes</w:t>
      </w:r>
      <w:r>
        <w:rPr>
          <w:rFonts w:ascii="Times New Roman" w:hAnsi="Times New Roman" w:cs="Times New Roman"/>
          <w:color w:val="000000" w:themeColor="text1"/>
        </w:rPr>
        <w:t xml:space="preserve"> to the satisfaction of SOI</w:t>
      </w:r>
      <w:r w:rsidRPr="00111332">
        <w:rPr>
          <w:rFonts w:ascii="Times New Roman" w:hAnsi="Times New Roman" w:cs="Times New Roman"/>
          <w:color w:val="000000" w:themeColor="text1"/>
        </w:rPr>
        <w:t>.</w:t>
      </w:r>
    </w:p>
    <w:p w14:paraId="0C35C974" w14:textId="77777777" w:rsidR="00311377" w:rsidRPr="00E81893" w:rsidRDefault="60843A21" w:rsidP="00311377">
      <w:pPr>
        <w:pStyle w:val="ListParagraph"/>
        <w:numPr>
          <w:ilvl w:val="0"/>
          <w:numId w:val="16"/>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A detailed knowledge transfer session must be conducted with State personnel prior to project closeout.</w:t>
      </w:r>
    </w:p>
    <w:tbl>
      <w:tblPr>
        <w:tblStyle w:val="TableGrid"/>
        <w:tblW w:w="0" w:type="auto"/>
        <w:tblInd w:w="360" w:type="dxa"/>
        <w:tblLook w:val="04A0" w:firstRow="1" w:lastRow="0" w:firstColumn="1" w:lastColumn="0" w:noHBand="0" w:noVBand="1"/>
      </w:tblPr>
      <w:tblGrid>
        <w:gridCol w:w="10430"/>
      </w:tblGrid>
      <w:tr w:rsidR="00311377" w:rsidRPr="00A67E33" w14:paraId="318A71A5" w14:textId="77777777" w:rsidTr="000C2EE2">
        <w:tc>
          <w:tcPr>
            <w:tcW w:w="10790" w:type="dxa"/>
            <w:shd w:val="clear" w:color="auto" w:fill="DEEAF6" w:themeFill="accent1" w:themeFillTint="33"/>
          </w:tcPr>
          <w:p w14:paraId="067E2CD4" w14:textId="77777777" w:rsidR="00311377" w:rsidRPr="00A67E33" w:rsidRDefault="00311377" w:rsidP="000C2EE2">
            <w:pPr>
              <w:tabs>
                <w:tab w:val="left" w:pos="1080"/>
              </w:tabs>
              <w:rPr>
                <w:rFonts w:ascii="Times New Roman" w:hAnsi="Times New Roman" w:cs="Times New Roman"/>
                <w:color w:val="000000" w:themeColor="text1"/>
              </w:rPr>
            </w:pPr>
          </w:p>
        </w:tc>
      </w:tr>
    </w:tbl>
    <w:p w14:paraId="27369C5D" w14:textId="77777777" w:rsidR="00311377" w:rsidRPr="00A67E33" w:rsidRDefault="00311377" w:rsidP="00311377">
      <w:pPr>
        <w:tabs>
          <w:tab w:val="left" w:pos="1080"/>
        </w:tabs>
        <w:spacing w:after="0"/>
        <w:rPr>
          <w:rFonts w:ascii="Times New Roman" w:hAnsi="Times New Roman" w:cs="Times New Roman"/>
          <w:color w:val="000000" w:themeColor="text1"/>
        </w:rPr>
      </w:pPr>
    </w:p>
    <w:p w14:paraId="751951F5"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Confirm and describe how your firm will provide a data dictionary:</w:t>
      </w:r>
    </w:p>
    <w:p w14:paraId="676A0A5B" w14:textId="77777777" w:rsidR="00311377" w:rsidRPr="00C278E5"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C278E5">
        <w:rPr>
          <w:rFonts w:ascii="Times New Roman" w:hAnsi="Times New Roman" w:cs="Times New Roman"/>
          <w:color w:val="000000" w:themeColor="text1"/>
        </w:rPr>
        <w:t xml:space="preserve">The vendor shall be responsible for developing and delivering a comprehensive data dictionary. The data dictionary must define all data elements used within the system, including but not limited to: </w:t>
      </w:r>
    </w:p>
    <w:p w14:paraId="6A1C23B1"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Field names</w:t>
      </w:r>
    </w:p>
    <w:p w14:paraId="549226F3"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Data types</w:t>
      </w:r>
    </w:p>
    <w:p w14:paraId="05ED1677"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Field lengths</w:t>
      </w:r>
    </w:p>
    <w:p w14:paraId="73839311"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Default values</w:t>
      </w:r>
    </w:p>
    <w:p w14:paraId="19ADEA17"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Validation rules</w:t>
      </w:r>
    </w:p>
    <w:p w14:paraId="3FFA3206"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Acceptable value ranges or enumerations</w:t>
      </w:r>
    </w:p>
    <w:p w14:paraId="7C5DD676" w14:textId="77777777" w:rsidR="00311377" w:rsidRPr="005C1297"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5C1297">
        <w:rPr>
          <w:rFonts w:ascii="Times New Roman" w:hAnsi="Times New Roman" w:cs="Times New Roman"/>
          <w:color w:val="000000" w:themeColor="text1"/>
        </w:rPr>
        <w:t>Relationships between data elements (e.g., foreign keys, dependencies)</w:t>
      </w:r>
    </w:p>
    <w:p w14:paraId="36F9553E" w14:textId="77777777" w:rsidR="00311377" w:rsidRPr="0097427F" w:rsidRDefault="00311377" w:rsidP="00311377">
      <w:pPr>
        <w:pStyle w:val="ListParagraph"/>
        <w:numPr>
          <w:ilvl w:val="0"/>
          <w:numId w:val="17"/>
        </w:numPr>
        <w:tabs>
          <w:tab w:val="left" w:pos="1080"/>
        </w:tabs>
        <w:spacing w:after="0"/>
        <w:rPr>
          <w:rFonts w:ascii="Times New Roman" w:hAnsi="Times New Roman" w:cs="Times New Roman"/>
          <w:color w:val="000000" w:themeColor="text1"/>
        </w:rPr>
      </w:pPr>
      <w:r w:rsidRPr="0097427F">
        <w:rPr>
          <w:rFonts w:ascii="Times New Roman" w:hAnsi="Times New Roman" w:cs="Times New Roman"/>
          <w:color w:val="000000" w:themeColor="text1"/>
        </w:rPr>
        <w:t xml:space="preserve">Include metadata for each data element, such as: </w:t>
      </w:r>
    </w:p>
    <w:p w14:paraId="1648066A" w14:textId="77777777" w:rsidR="00311377" w:rsidRPr="0097427F"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97427F">
        <w:rPr>
          <w:rFonts w:ascii="Times New Roman" w:hAnsi="Times New Roman" w:cs="Times New Roman"/>
          <w:color w:val="000000" w:themeColor="text1"/>
        </w:rPr>
        <w:t>Source system (if applicable)</w:t>
      </w:r>
    </w:p>
    <w:p w14:paraId="642AD0A5" w14:textId="77777777" w:rsidR="00311377" w:rsidRPr="0097427F"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97427F">
        <w:rPr>
          <w:rFonts w:ascii="Times New Roman" w:hAnsi="Times New Roman" w:cs="Times New Roman"/>
          <w:color w:val="000000" w:themeColor="text1"/>
        </w:rPr>
        <w:t>Business definition and purpose</w:t>
      </w:r>
    </w:p>
    <w:p w14:paraId="5993365D" w14:textId="77777777" w:rsidR="00311377" w:rsidRPr="0097427F"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97427F">
        <w:rPr>
          <w:rFonts w:ascii="Times New Roman" w:hAnsi="Times New Roman" w:cs="Times New Roman"/>
          <w:color w:val="000000" w:themeColor="text1"/>
        </w:rPr>
        <w:t>Sensitivity classification (e.g., PII, PHI, public)</w:t>
      </w:r>
    </w:p>
    <w:p w14:paraId="7F996140" w14:textId="77777777" w:rsidR="00311377" w:rsidRPr="0097427F" w:rsidRDefault="00311377" w:rsidP="00311377">
      <w:pPr>
        <w:pStyle w:val="ListParagraph"/>
        <w:numPr>
          <w:ilvl w:val="1"/>
          <w:numId w:val="17"/>
        </w:numPr>
        <w:tabs>
          <w:tab w:val="left" w:pos="1080"/>
        </w:tabs>
        <w:spacing w:after="0"/>
        <w:rPr>
          <w:rFonts w:ascii="Times New Roman" w:hAnsi="Times New Roman" w:cs="Times New Roman"/>
          <w:color w:val="000000" w:themeColor="text1"/>
        </w:rPr>
      </w:pPr>
      <w:r w:rsidRPr="0097427F">
        <w:rPr>
          <w:rFonts w:ascii="Times New Roman" w:hAnsi="Times New Roman" w:cs="Times New Roman"/>
          <w:color w:val="000000" w:themeColor="text1"/>
        </w:rPr>
        <w:t>Usage context (e.g., reports, APIs, user interfaces)</w:t>
      </w:r>
    </w:p>
    <w:p w14:paraId="3A34E1CA" w14:textId="77777777" w:rsidR="00311377" w:rsidRPr="00906D8E" w:rsidRDefault="00311377" w:rsidP="00311377">
      <w:pPr>
        <w:pStyle w:val="ListParagraph"/>
        <w:numPr>
          <w:ilvl w:val="0"/>
          <w:numId w:val="17"/>
        </w:numPr>
        <w:tabs>
          <w:tab w:val="left" w:pos="1080"/>
        </w:tabs>
        <w:spacing w:after="0"/>
        <w:rPr>
          <w:rFonts w:ascii="Times New Roman" w:hAnsi="Times New Roman" w:cs="Times New Roman"/>
          <w:color w:val="000000" w:themeColor="text1"/>
        </w:rPr>
      </w:pPr>
      <w:r w:rsidRPr="00906D8E">
        <w:rPr>
          <w:rFonts w:ascii="Times New Roman" w:hAnsi="Times New Roman" w:cs="Times New Roman"/>
          <w:color w:val="000000" w:themeColor="text1"/>
        </w:rPr>
        <w:t>Be delivered in a machine-readable and human-readable format, such as Excel, CSV, or a structured database schema export, and must be updated throughout the development lifecycle.</w:t>
      </w:r>
    </w:p>
    <w:p w14:paraId="19C6E0DF" w14:textId="77777777" w:rsidR="00311377" w:rsidRPr="00906D8E" w:rsidRDefault="00311377" w:rsidP="00311377">
      <w:pPr>
        <w:pStyle w:val="ListParagraph"/>
        <w:numPr>
          <w:ilvl w:val="0"/>
          <w:numId w:val="17"/>
        </w:numPr>
        <w:tabs>
          <w:tab w:val="left" w:pos="1080"/>
        </w:tabs>
        <w:spacing w:after="0"/>
        <w:rPr>
          <w:rFonts w:ascii="Times New Roman" w:hAnsi="Times New Roman" w:cs="Times New Roman"/>
          <w:color w:val="000000" w:themeColor="text1"/>
        </w:rPr>
      </w:pPr>
      <w:r w:rsidRPr="00906D8E">
        <w:rPr>
          <w:rFonts w:ascii="Times New Roman" w:hAnsi="Times New Roman" w:cs="Times New Roman"/>
          <w:color w:val="000000" w:themeColor="text1"/>
        </w:rPr>
        <w:t>Be reviewed and approved by SOI prior to system acceptance.</w:t>
      </w:r>
    </w:p>
    <w:p w14:paraId="7DAD805B" w14:textId="77777777" w:rsidR="00311377" w:rsidRPr="00906D8E" w:rsidRDefault="00311377" w:rsidP="00311377">
      <w:pPr>
        <w:pStyle w:val="ListParagraph"/>
        <w:numPr>
          <w:ilvl w:val="0"/>
          <w:numId w:val="17"/>
        </w:numPr>
        <w:tabs>
          <w:tab w:val="left" w:pos="1080"/>
        </w:tabs>
        <w:spacing w:after="0"/>
        <w:rPr>
          <w:rFonts w:ascii="Times New Roman" w:hAnsi="Times New Roman" w:cs="Times New Roman"/>
          <w:color w:val="000000" w:themeColor="text1"/>
        </w:rPr>
      </w:pPr>
      <w:r w:rsidRPr="00906D8E">
        <w:rPr>
          <w:rFonts w:ascii="Times New Roman" w:hAnsi="Times New Roman" w:cs="Times New Roman"/>
          <w:color w:val="000000" w:themeColor="text1"/>
        </w:rPr>
        <w:t>Be maintained and updated by the vendor during the maintenance period to reflect any changes to the data model.</w:t>
      </w:r>
    </w:p>
    <w:p w14:paraId="04222FDA" w14:textId="77777777" w:rsidR="00311377" w:rsidRPr="00A67E33" w:rsidRDefault="00311377" w:rsidP="00311377">
      <w:pPr>
        <w:pStyle w:val="ListParagraph"/>
        <w:numPr>
          <w:ilvl w:val="0"/>
          <w:numId w:val="17"/>
        </w:numPr>
        <w:tabs>
          <w:tab w:val="left" w:pos="1080"/>
        </w:tabs>
        <w:spacing w:after="0"/>
        <w:rPr>
          <w:rFonts w:ascii="Times New Roman" w:hAnsi="Times New Roman" w:cs="Times New Roman"/>
          <w:color w:val="000000" w:themeColor="text1"/>
        </w:rPr>
      </w:pPr>
      <w:r w:rsidRPr="00906D8E">
        <w:rPr>
          <w:rFonts w:ascii="Times New Roman" w:hAnsi="Times New Roman" w:cs="Times New Roman"/>
          <w:color w:val="000000" w:themeColor="text1"/>
        </w:rPr>
        <w:t xml:space="preserve">The vendor will report on completeness of the data dictionary on a routine basis as requested </w:t>
      </w:r>
      <w:r>
        <w:rPr>
          <w:rFonts w:ascii="Times New Roman" w:hAnsi="Times New Roman" w:cs="Times New Roman"/>
          <w:color w:val="000000" w:themeColor="text1"/>
        </w:rPr>
        <w:t xml:space="preserve">and subject to approval </w:t>
      </w:r>
      <w:r w:rsidRPr="00906D8E">
        <w:rPr>
          <w:rFonts w:ascii="Times New Roman" w:hAnsi="Times New Roman" w:cs="Times New Roman"/>
          <w:color w:val="000000" w:themeColor="text1"/>
        </w:rPr>
        <w:t>by SOI</w:t>
      </w:r>
    </w:p>
    <w:tbl>
      <w:tblPr>
        <w:tblStyle w:val="TableGrid"/>
        <w:tblW w:w="0" w:type="auto"/>
        <w:tblInd w:w="360" w:type="dxa"/>
        <w:tblLook w:val="04A0" w:firstRow="1" w:lastRow="0" w:firstColumn="1" w:lastColumn="0" w:noHBand="0" w:noVBand="1"/>
      </w:tblPr>
      <w:tblGrid>
        <w:gridCol w:w="10430"/>
      </w:tblGrid>
      <w:tr w:rsidR="00311377" w:rsidRPr="00A67E33" w14:paraId="44E010FB" w14:textId="77777777" w:rsidTr="000C2EE2">
        <w:tc>
          <w:tcPr>
            <w:tcW w:w="10430" w:type="dxa"/>
            <w:shd w:val="clear" w:color="auto" w:fill="DEEAF6" w:themeFill="accent1" w:themeFillTint="33"/>
          </w:tcPr>
          <w:p w14:paraId="2E927D5C" w14:textId="77777777" w:rsidR="00311377" w:rsidRPr="00A67E33" w:rsidRDefault="00311377" w:rsidP="000C2EE2">
            <w:pPr>
              <w:tabs>
                <w:tab w:val="left" w:pos="1080"/>
              </w:tabs>
              <w:rPr>
                <w:rFonts w:ascii="Times New Roman" w:hAnsi="Times New Roman" w:cs="Times New Roman"/>
                <w:color w:val="000000" w:themeColor="text1"/>
              </w:rPr>
            </w:pPr>
          </w:p>
        </w:tc>
      </w:tr>
    </w:tbl>
    <w:p w14:paraId="62F84FDD" w14:textId="77777777" w:rsidR="00311377" w:rsidRDefault="00311377" w:rsidP="00311377">
      <w:pPr>
        <w:pStyle w:val="ListParagraph"/>
        <w:spacing w:after="0"/>
        <w:ind w:left="360"/>
        <w:rPr>
          <w:rFonts w:ascii="Times New Roman" w:hAnsi="Times New Roman" w:cs="Times New Roman"/>
          <w:color w:val="000000" w:themeColor="text1"/>
        </w:rPr>
      </w:pPr>
    </w:p>
    <w:p w14:paraId="6B1CB397" w14:textId="77777777" w:rsidR="00311377" w:rsidRPr="00A67E33" w:rsidRDefault="00311377" w:rsidP="00311377">
      <w:pPr>
        <w:pStyle w:val="ListParagraph"/>
        <w:numPr>
          <w:ilvl w:val="0"/>
          <w:numId w:val="12"/>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Application Infrastructure </w:t>
      </w:r>
    </w:p>
    <w:p w14:paraId="47228DAF"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Confirm and describe where the application’s data will be stored:</w:t>
      </w:r>
      <w:r w:rsidR="00311377">
        <w:tab/>
      </w:r>
    </w:p>
    <w:p w14:paraId="13A246B9" w14:textId="420E178F" w:rsidR="00311377" w:rsidRPr="00A67E33" w:rsidRDefault="60843A21" w:rsidP="00311377">
      <w:pPr>
        <w:pStyle w:val="ListParagraph"/>
        <w:tabs>
          <w:tab w:val="left" w:pos="1080"/>
        </w:tabs>
        <w:spacing w:after="0"/>
        <w:ind w:left="792"/>
        <w:rPr>
          <w:rFonts w:ascii="Times New Roman" w:hAnsi="Times New Roman" w:cs="Times New Roman"/>
          <w:color w:val="000000" w:themeColor="text1"/>
        </w:rPr>
      </w:pPr>
      <w:r w:rsidRPr="7E7AFC47">
        <w:rPr>
          <w:rFonts w:ascii="Times New Roman" w:hAnsi="Times New Roman" w:cs="Times New Roman"/>
          <w:color w:val="000000" w:themeColor="text1"/>
        </w:rPr>
        <w:t xml:space="preserve">All application and data components are to be stored in infrastructure owned, operated or licensed by SOI or SOI approved cloud environments. See accompanying attachments including </w:t>
      </w:r>
      <w:r w:rsidRPr="7E7AFC47">
        <w:rPr>
          <w:rFonts w:ascii="Times New Roman" w:hAnsi="Times New Roman" w:cs="Times New Roman"/>
          <w:color w:val="000000" w:themeColor="text1"/>
          <w:u w:val="single"/>
        </w:rPr>
        <w:t>Infrastructure Overview</w:t>
      </w:r>
      <w:r w:rsidR="02666890" w:rsidRPr="7E7AFC47">
        <w:rPr>
          <w:rFonts w:ascii="Times New Roman" w:hAnsi="Times New Roman" w:cs="Times New Roman"/>
          <w:color w:val="000000" w:themeColor="text1"/>
          <w:u w:val="single"/>
        </w:rPr>
        <w:t xml:space="preserve"> </w:t>
      </w:r>
      <w:r w:rsidR="3C2B09C4" w:rsidRPr="7E7AFC47">
        <w:rPr>
          <w:rFonts w:ascii="Times New Roman" w:hAnsi="Times New Roman" w:cs="Times New Roman"/>
          <w:color w:val="000000" w:themeColor="text1"/>
          <w:u w:val="single"/>
        </w:rPr>
        <w:t xml:space="preserve">Attachment </w:t>
      </w:r>
      <w:r w:rsidR="00651BC5">
        <w:rPr>
          <w:rFonts w:ascii="Times New Roman" w:hAnsi="Times New Roman" w:cs="Times New Roman"/>
          <w:color w:val="000000" w:themeColor="text1"/>
          <w:u w:val="single"/>
        </w:rPr>
        <w:t xml:space="preserve">N </w:t>
      </w:r>
      <w:r w:rsidR="0C2FD4B4" w:rsidRPr="7E7AFC47">
        <w:rPr>
          <w:rFonts w:ascii="Times New Roman" w:hAnsi="Times New Roman" w:cs="Times New Roman"/>
          <w:color w:val="000000" w:themeColor="text1"/>
          <w:u w:val="single"/>
        </w:rPr>
        <w:t>for additional information to be reviewed and responded to</w:t>
      </w:r>
      <w:r w:rsidRPr="7E7AFC47">
        <w:rPr>
          <w:rFonts w:ascii="Times New Roman" w:hAnsi="Times New Roman" w:cs="Times New Roman"/>
          <w:color w:val="000000" w:themeColor="text1"/>
          <w:u w:val="single"/>
        </w:rPr>
        <w:t>.</w:t>
      </w:r>
    </w:p>
    <w:tbl>
      <w:tblPr>
        <w:tblStyle w:val="TableGrid"/>
        <w:tblW w:w="0" w:type="auto"/>
        <w:tblInd w:w="360" w:type="dxa"/>
        <w:tblLook w:val="04A0" w:firstRow="1" w:lastRow="0" w:firstColumn="1" w:lastColumn="0" w:noHBand="0" w:noVBand="1"/>
      </w:tblPr>
      <w:tblGrid>
        <w:gridCol w:w="10430"/>
      </w:tblGrid>
      <w:tr w:rsidR="00311377" w:rsidRPr="00A67E33" w14:paraId="6ADB5E68" w14:textId="77777777" w:rsidTr="000C2EE2">
        <w:tc>
          <w:tcPr>
            <w:tcW w:w="10790" w:type="dxa"/>
            <w:shd w:val="clear" w:color="auto" w:fill="DEEAF6" w:themeFill="accent1" w:themeFillTint="33"/>
          </w:tcPr>
          <w:p w14:paraId="537FDA02" w14:textId="77777777" w:rsidR="00311377" w:rsidRPr="00A67E33" w:rsidRDefault="00311377" w:rsidP="000C2EE2">
            <w:pPr>
              <w:tabs>
                <w:tab w:val="left" w:pos="1080"/>
              </w:tabs>
              <w:rPr>
                <w:rFonts w:ascii="Times New Roman" w:hAnsi="Times New Roman" w:cs="Times New Roman"/>
                <w:color w:val="000000" w:themeColor="text1"/>
              </w:rPr>
            </w:pPr>
          </w:p>
        </w:tc>
      </w:tr>
    </w:tbl>
    <w:p w14:paraId="2F136732" w14:textId="5B1E7ACE" w:rsidR="00311377" w:rsidRPr="00FF48BD" w:rsidRDefault="00311377" w:rsidP="7E7AFC47">
      <w:pPr>
        <w:tabs>
          <w:tab w:val="left" w:pos="1080"/>
        </w:tabs>
        <w:spacing w:after="0"/>
        <w:rPr>
          <w:rFonts w:ascii="Times New Roman" w:hAnsi="Times New Roman" w:cs="Times New Roman"/>
          <w:color w:val="000000" w:themeColor="text1"/>
        </w:rPr>
      </w:pPr>
    </w:p>
    <w:p w14:paraId="166AAE53" w14:textId="77777777" w:rsidR="00311377" w:rsidRDefault="00311377" w:rsidP="00311377">
      <w:pPr>
        <w:pStyle w:val="ListParagraph"/>
        <w:numPr>
          <w:ilvl w:val="0"/>
          <w:numId w:val="12"/>
        </w:numPr>
        <w:spacing w:after="0"/>
        <w:rPr>
          <w:rFonts w:ascii="Times New Roman" w:hAnsi="Times New Roman" w:cs="Times New Roman"/>
          <w:color w:val="000000" w:themeColor="text1"/>
        </w:rPr>
      </w:pPr>
      <w:r w:rsidRPr="7A0D64E2">
        <w:rPr>
          <w:rFonts w:ascii="Times New Roman" w:hAnsi="Times New Roman" w:cs="Times New Roman"/>
          <w:color w:val="000000" w:themeColor="text1"/>
        </w:rPr>
        <w:t xml:space="preserve">Software </w:t>
      </w:r>
      <w:r w:rsidRPr="66CEF251">
        <w:rPr>
          <w:rFonts w:ascii="Times New Roman" w:hAnsi="Times New Roman" w:cs="Times New Roman"/>
          <w:color w:val="000000" w:themeColor="text1"/>
        </w:rPr>
        <w:t>Development</w:t>
      </w:r>
      <w:r w:rsidRPr="7A0D64E2">
        <w:rPr>
          <w:rFonts w:ascii="Times New Roman" w:hAnsi="Times New Roman" w:cs="Times New Roman"/>
          <w:color w:val="000000" w:themeColor="text1"/>
        </w:rPr>
        <w:t xml:space="preserve"> </w:t>
      </w:r>
      <w:r w:rsidRPr="24714C3A">
        <w:rPr>
          <w:rFonts w:ascii="Times New Roman" w:hAnsi="Times New Roman" w:cs="Times New Roman"/>
          <w:color w:val="000000" w:themeColor="text1"/>
        </w:rPr>
        <w:t xml:space="preserve">Lifecycle </w:t>
      </w:r>
      <w:r w:rsidRPr="7362BFE3">
        <w:rPr>
          <w:rFonts w:ascii="Times New Roman" w:hAnsi="Times New Roman" w:cs="Times New Roman"/>
          <w:color w:val="000000" w:themeColor="text1"/>
        </w:rPr>
        <w:t xml:space="preserve">Approach </w:t>
      </w:r>
      <w:r w:rsidRPr="30EFB066">
        <w:rPr>
          <w:rFonts w:ascii="Times New Roman" w:hAnsi="Times New Roman" w:cs="Times New Roman"/>
          <w:color w:val="000000" w:themeColor="text1"/>
        </w:rPr>
        <w:t>(</w:t>
      </w:r>
      <w:r w:rsidRPr="66CEF251">
        <w:rPr>
          <w:rFonts w:ascii="Times New Roman" w:hAnsi="Times New Roman" w:cs="Times New Roman"/>
          <w:color w:val="000000" w:themeColor="text1"/>
        </w:rPr>
        <w:t>SDLC</w:t>
      </w:r>
      <w:r w:rsidRPr="7E9EFA6D">
        <w:rPr>
          <w:rFonts w:ascii="Times New Roman" w:hAnsi="Times New Roman" w:cs="Times New Roman"/>
          <w:color w:val="000000" w:themeColor="text1"/>
        </w:rPr>
        <w:t>)</w:t>
      </w:r>
    </w:p>
    <w:p w14:paraId="15AE72BB"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lastRenderedPageBreak/>
        <w:t>Confirm and describe software engineering practices and standards to be used. It is possible requirements may differ for each team, DWD-AB, DWD-ETP, CHE-CTE.</w:t>
      </w:r>
    </w:p>
    <w:p w14:paraId="60743BD6" w14:textId="77777777" w:rsidR="00311377" w:rsidRPr="00A67E33" w:rsidRDefault="00311377" w:rsidP="00311377">
      <w:pPr>
        <w:pStyle w:val="ListParagraph"/>
        <w:numPr>
          <w:ilvl w:val="0"/>
          <w:numId w:val="18"/>
        </w:numPr>
        <w:tabs>
          <w:tab w:val="left" w:pos="1080"/>
        </w:tabs>
        <w:spacing w:after="0"/>
        <w:rPr>
          <w:rFonts w:ascii="Times New Roman" w:hAnsi="Times New Roman" w:cs="Times New Roman"/>
          <w:color w:val="000000" w:themeColor="text1"/>
        </w:rPr>
      </w:pPr>
      <w:r w:rsidRPr="00A2163A">
        <w:rPr>
          <w:rFonts w:ascii="Times New Roman" w:hAnsi="Times New Roman" w:cs="Times New Roman"/>
          <w:color w:val="000000" w:themeColor="text1"/>
        </w:rPr>
        <w:t>Use Infrastructure as Code (</w:t>
      </w:r>
      <w:proofErr w:type="spellStart"/>
      <w:r w:rsidRPr="00A2163A">
        <w:rPr>
          <w:rFonts w:ascii="Times New Roman" w:hAnsi="Times New Roman" w:cs="Times New Roman"/>
          <w:color w:val="000000" w:themeColor="text1"/>
        </w:rPr>
        <w:t>IaC</w:t>
      </w:r>
      <w:proofErr w:type="spellEnd"/>
      <w:r w:rsidRPr="00A2163A">
        <w:rPr>
          <w:rFonts w:ascii="Times New Roman" w:hAnsi="Times New Roman" w:cs="Times New Roman"/>
          <w:color w:val="000000" w:themeColor="text1"/>
        </w:rPr>
        <w:t xml:space="preserve">) and CI/CD pipelines for deployments. Adhere to SOI standards outlined in this document and attachments. </w:t>
      </w:r>
    </w:p>
    <w:tbl>
      <w:tblPr>
        <w:tblStyle w:val="TableGrid"/>
        <w:tblW w:w="0" w:type="auto"/>
        <w:tblInd w:w="360" w:type="dxa"/>
        <w:tblLook w:val="04A0" w:firstRow="1" w:lastRow="0" w:firstColumn="1" w:lastColumn="0" w:noHBand="0" w:noVBand="1"/>
      </w:tblPr>
      <w:tblGrid>
        <w:gridCol w:w="10430"/>
      </w:tblGrid>
      <w:tr w:rsidR="00311377" w:rsidRPr="00A67E33" w14:paraId="352AB7AC" w14:textId="77777777" w:rsidTr="00636BED">
        <w:tc>
          <w:tcPr>
            <w:tcW w:w="10430" w:type="dxa"/>
            <w:shd w:val="clear" w:color="auto" w:fill="DEEAF6" w:themeFill="accent1" w:themeFillTint="33"/>
          </w:tcPr>
          <w:p w14:paraId="66285AA7" w14:textId="77777777" w:rsidR="00311377" w:rsidRPr="00A67E33" w:rsidRDefault="00311377" w:rsidP="000C2EE2">
            <w:pPr>
              <w:tabs>
                <w:tab w:val="left" w:pos="1080"/>
              </w:tabs>
              <w:rPr>
                <w:rFonts w:ascii="Times New Roman" w:hAnsi="Times New Roman" w:cs="Times New Roman"/>
                <w:color w:val="000000" w:themeColor="text1"/>
              </w:rPr>
            </w:pPr>
          </w:p>
        </w:tc>
      </w:tr>
    </w:tbl>
    <w:p w14:paraId="41404BC1" w14:textId="53FADD00" w:rsidR="00636BED" w:rsidRDefault="50EC5FF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and describe </w:t>
      </w:r>
      <w:r w:rsidR="68742DC3" w:rsidRPr="7E7AFC47">
        <w:rPr>
          <w:rFonts w:ascii="Times New Roman" w:hAnsi="Times New Roman" w:cs="Times New Roman"/>
          <w:color w:val="000000" w:themeColor="text1"/>
        </w:rPr>
        <w:t xml:space="preserve">how security </w:t>
      </w:r>
      <w:r w:rsidR="2DF11944" w:rsidRPr="7E7AFC47">
        <w:rPr>
          <w:rFonts w:ascii="Times New Roman" w:hAnsi="Times New Roman" w:cs="Times New Roman"/>
          <w:color w:val="000000" w:themeColor="text1"/>
        </w:rPr>
        <w:t>is to</w:t>
      </w:r>
      <w:r w:rsidR="68742DC3" w:rsidRPr="7E7AFC47">
        <w:rPr>
          <w:rFonts w:ascii="Times New Roman" w:hAnsi="Times New Roman" w:cs="Times New Roman"/>
          <w:color w:val="000000" w:themeColor="text1"/>
        </w:rPr>
        <w:t xml:space="preserve"> be integrated into the SDLC</w:t>
      </w:r>
      <w:r w:rsidRPr="7E7AFC47">
        <w:rPr>
          <w:rFonts w:ascii="Times New Roman" w:hAnsi="Times New Roman" w:cs="Times New Roman"/>
          <w:color w:val="000000" w:themeColor="text1"/>
        </w:rPr>
        <w:t>.</w:t>
      </w:r>
    </w:p>
    <w:p w14:paraId="5AA6F298" w14:textId="6CCABF8F" w:rsidR="00636BED" w:rsidRPr="00A67E33" w:rsidRDefault="009B4352" w:rsidP="00636BED">
      <w:pPr>
        <w:pStyle w:val="ListParagraph"/>
        <w:numPr>
          <w:ilvl w:val="0"/>
          <w:numId w:val="18"/>
        </w:numPr>
        <w:tabs>
          <w:tab w:val="left" w:pos="1080"/>
        </w:tabs>
        <w:spacing w:after="0"/>
        <w:rPr>
          <w:rFonts w:ascii="Times New Roman" w:hAnsi="Times New Roman" w:cs="Times New Roman"/>
          <w:color w:val="000000" w:themeColor="text1"/>
        </w:rPr>
      </w:pPr>
      <w:r>
        <w:rPr>
          <w:rFonts w:ascii="Times New Roman" w:hAnsi="Times New Roman" w:cs="Times New Roman"/>
          <w:color w:val="000000" w:themeColor="text1"/>
        </w:rPr>
        <w:t>I</w:t>
      </w:r>
      <w:r w:rsidRPr="009B4352">
        <w:rPr>
          <w:rFonts w:ascii="Times New Roman" w:hAnsi="Times New Roman" w:cs="Times New Roman"/>
          <w:color w:val="000000" w:themeColor="text1"/>
        </w:rPr>
        <w:t xml:space="preserve">t is critical that the DevOps methodology fosters automation and continuous monitoring to deliver secure, high-quality software faster via </w:t>
      </w:r>
      <w:proofErr w:type="spellStart"/>
      <w:r w:rsidRPr="009B4352">
        <w:rPr>
          <w:rFonts w:ascii="Times New Roman" w:hAnsi="Times New Roman" w:cs="Times New Roman"/>
          <w:color w:val="000000" w:themeColor="text1"/>
        </w:rPr>
        <w:t>DevSecOps</w:t>
      </w:r>
      <w:proofErr w:type="spellEnd"/>
      <w:r w:rsidRPr="009B4352">
        <w:rPr>
          <w:rFonts w:ascii="Times New Roman" w:hAnsi="Times New Roman" w:cs="Times New Roman"/>
          <w:color w:val="000000" w:themeColor="text1"/>
        </w:rPr>
        <w:t>. The approach is to be proposed to SOI and implemented by the vendor. SOI currently uses the Veracode platform for vulnerability scanning, static and dynamic scans (SAST and DAST).</w:t>
      </w:r>
    </w:p>
    <w:tbl>
      <w:tblPr>
        <w:tblStyle w:val="TableGrid"/>
        <w:tblW w:w="0" w:type="auto"/>
        <w:tblInd w:w="360" w:type="dxa"/>
        <w:tblLook w:val="04A0" w:firstRow="1" w:lastRow="0" w:firstColumn="1" w:lastColumn="0" w:noHBand="0" w:noVBand="1"/>
      </w:tblPr>
      <w:tblGrid>
        <w:gridCol w:w="10430"/>
      </w:tblGrid>
      <w:tr w:rsidR="00636BED" w:rsidRPr="00A67E33" w14:paraId="3E483D3D" w14:textId="77777777" w:rsidTr="000C2EE2">
        <w:tc>
          <w:tcPr>
            <w:tcW w:w="10790" w:type="dxa"/>
            <w:shd w:val="clear" w:color="auto" w:fill="DEEAF6" w:themeFill="accent1" w:themeFillTint="33"/>
          </w:tcPr>
          <w:p w14:paraId="51B595FF" w14:textId="77777777" w:rsidR="00636BED" w:rsidRPr="00A67E33" w:rsidRDefault="00636BED" w:rsidP="000C2EE2">
            <w:pPr>
              <w:tabs>
                <w:tab w:val="left" w:pos="1080"/>
              </w:tabs>
              <w:rPr>
                <w:rFonts w:ascii="Times New Roman" w:hAnsi="Times New Roman" w:cs="Times New Roman"/>
                <w:color w:val="000000" w:themeColor="text1"/>
              </w:rPr>
            </w:pPr>
          </w:p>
        </w:tc>
      </w:tr>
    </w:tbl>
    <w:p w14:paraId="03D6B8B8" w14:textId="39E69688" w:rsidR="00311377" w:rsidRDefault="60843A21" w:rsidP="7E7AFC47">
      <w:pPr>
        <w:numPr>
          <w:ilvl w:val="1"/>
          <w:numId w:val="12"/>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and describe preferred DevOps platform and approach. </w:t>
      </w:r>
      <w:bookmarkStart w:id="1" w:name="_Hlk219464000"/>
      <w:r w:rsidRPr="7E7AFC47">
        <w:rPr>
          <w:rFonts w:ascii="Times New Roman" w:hAnsi="Times New Roman" w:cs="Times New Roman"/>
          <w:color w:val="000000" w:themeColor="text1"/>
        </w:rPr>
        <w:t>It is possible requirements may differ for each team, DWD-AB, DWD-ETP, CHE-CTE.</w:t>
      </w:r>
    </w:p>
    <w:bookmarkEnd w:id="1"/>
    <w:p w14:paraId="5F790CB6" w14:textId="77777777" w:rsidR="00311377" w:rsidRDefault="00311377" w:rsidP="00311377">
      <w:pPr>
        <w:pStyle w:val="ListParagraph"/>
        <w:numPr>
          <w:ilvl w:val="0"/>
          <w:numId w:val="18"/>
        </w:numPr>
        <w:tabs>
          <w:tab w:val="left" w:pos="1080"/>
        </w:tabs>
        <w:spacing w:after="0"/>
        <w:rPr>
          <w:rFonts w:ascii="Times New Roman" w:hAnsi="Times New Roman" w:cs="Times New Roman"/>
          <w:color w:val="000000" w:themeColor="text1"/>
        </w:rPr>
      </w:pPr>
      <w:r w:rsidRPr="007B0A49">
        <w:rPr>
          <w:rFonts w:ascii="Times New Roman" w:hAnsi="Times New Roman" w:cs="Times New Roman"/>
          <w:color w:val="000000" w:themeColor="text1"/>
        </w:rPr>
        <w:t xml:space="preserve">Current recommendation is SOI’s </w:t>
      </w:r>
      <w:proofErr w:type="spellStart"/>
      <w:r w:rsidRPr="007B0A49">
        <w:rPr>
          <w:rFonts w:ascii="Times New Roman" w:hAnsi="Times New Roman" w:cs="Times New Roman"/>
          <w:color w:val="000000" w:themeColor="text1"/>
        </w:rPr>
        <w:t>AzureDevOps</w:t>
      </w:r>
      <w:proofErr w:type="spellEnd"/>
      <w:r w:rsidRPr="007B0A49">
        <w:rPr>
          <w:rFonts w:ascii="Times New Roman" w:hAnsi="Times New Roman" w:cs="Times New Roman"/>
          <w:color w:val="000000" w:themeColor="text1"/>
        </w:rPr>
        <w:t xml:space="preserve"> instance. In 2025 SOI launched ServiceNow’s Strategic Portfolio Management Suite. This may influence use of and integration with ADO for each team</w:t>
      </w:r>
      <w:r>
        <w:rPr>
          <w:rFonts w:ascii="Times New Roman" w:hAnsi="Times New Roman" w:cs="Times New Roman"/>
          <w:color w:val="000000" w:themeColor="text1"/>
        </w:rPr>
        <w:t>.</w:t>
      </w:r>
    </w:p>
    <w:p w14:paraId="41E97FDA" w14:textId="77777777" w:rsidR="00311377" w:rsidRPr="00FB4DFD" w:rsidRDefault="00311377" w:rsidP="00311377">
      <w:pPr>
        <w:pStyle w:val="ListParagraph"/>
        <w:numPr>
          <w:ilvl w:val="0"/>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 xml:space="preserve">Key requirements include but are not limited to: </w:t>
      </w:r>
    </w:p>
    <w:p w14:paraId="35DAB0F4" w14:textId="77777777" w:rsidR="00311377" w:rsidRPr="00FB4DFD" w:rsidRDefault="00311377" w:rsidP="00311377">
      <w:pPr>
        <w:pStyle w:val="ListParagraph"/>
        <w:numPr>
          <w:ilvl w:val="1"/>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 xml:space="preserve">All work </w:t>
      </w:r>
      <w:r>
        <w:rPr>
          <w:rFonts w:ascii="Times New Roman" w:hAnsi="Times New Roman" w:cs="Times New Roman"/>
          <w:color w:val="000000" w:themeColor="text1"/>
        </w:rPr>
        <w:t>is to</w:t>
      </w:r>
      <w:r w:rsidRPr="00FB4DFD">
        <w:rPr>
          <w:rFonts w:ascii="Times New Roman" w:hAnsi="Times New Roman" w:cs="Times New Roman"/>
          <w:color w:val="000000" w:themeColor="text1"/>
        </w:rPr>
        <w:t xml:space="preserve"> be captured in Feature, User Stories, etc.</w:t>
      </w:r>
    </w:p>
    <w:p w14:paraId="21C3438E" w14:textId="77777777" w:rsidR="00311377" w:rsidRPr="00FB4DFD" w:rsidRDefault="00311377" w:rsidP="00311377">
      <w:pPr>
        <w:pStyle w:val="ListParagraph"/>
        <w:numPr>
          <w:ilvl w:val="1"/>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Create dashboards to be approved by SOI for real-time work tracking</w:t>
      </w:r>
    </w:p>
    <w:p w14:paraId="5B0359EE" w14:textId="77777777" w:rsidR="00311377" w:rsidRPr="00FB4DFD" w:rsidRDefault="00311377" w:rsidP="00311377">
      <w:pPr>
        <w:pStyle w:val="ListParagraph"/>
        <w:numPr>
          <w:ilvl w:val="1"/>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CI/CD pipelines for application deployments will be created and maintained in the Azure DevOps environment.</w:t>
      </w:r>
    </w:p>
    <w:p w14:paraId="2A9DD3E8" w14:textId="77777777" w:rsidR="00311377" w:rsidRPr="00FB4DFD" w:rsidRDefault="00311377" w:rsidP="00311377">
      <w:pPr>
        <w:pStyle w:val="ListParagraph"/>
        <w:numPr>
          <w:ilvl w:val="1"/>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The pipeline should include development, quality assurance, user acceptance testing, staging and production environments where necessary.</w:t>
      </w:r>
    </w:p>
    <w:p w14:paraId="03D739F6" w14:textId="77777777" w:rsidR="00311377" w:rsidRPr="00FB4DFD" w:rsidRDefault="00311377" w:rsidP="00311377">
      <w:pPr>
        <w:pStyle w:val="ListParagraph"/>
        <w:numPr>
          <w:ilvl w:val="1"/>
          <w:numId w:val="18"/>
        </w:numPr>
        <w:tabs>
          <w:tab w:val="left" w:pos="1080"/>
        </w:tabs>
        <w:spacing w:after="0"/>
        <w:rPr>
          <w:rFonts w:ascii="Times New Roman" w:hAnsi="Times New Roman" w:cs="Times New Roman"/>
          <w:color w:val="000000" w:themeColor="text1"/>
        </w:rPr>
      </w:pPr>
      <w:r w:rsidRPr="00FB4DFD">
        <w:rPr>
          <w:rFonts w:ascii="Times New Roman" w:hAnsi="Times New Roman" w:cs="Times New Roman"/>
          <w:color w:val="000000" w:themeColor="text1"/>
        </w:rPr>
        <w:t xml:space="preserve">CI/CD pipelines for the Azure infrastructure resources will be scripted and run through CI/CD pipelines in the Azure DevOps environment. </w:t>
      </w:r>
    </w:p>
    <w:tbl>
      <w:tblPr>
        <w:tblStyle w:val="TableGrid"/>
        <w:tblW w:w="0" w:type="auto"/>
        <w:tblInd w:w="360" w:type="dxa"/>
        <w:tblLook w:val="04A0" w:firstRow="1" w:lastRow="0" w:firstColumn="1" w:lastColumn="0" w:noHBand="0" w:noVBand="1"/>
      </w:tblPr>
      <w:tblGrid>
        <w:gridCol w:w="8990"/>
      </w:tblGrid>
      <w:tr w:rsidR="00311377" w:rsidRPr="00A67E33" w14:paraId="46071381" w14:textId="77777777" w:rsidTr="000C2EE2">
        <w:tc>
          <w:tcPr>
            <w:tcW w:w="8990" w:type="dxa"/>
            <w:shd w:val="clear" w:color="auto" w:fill="DEEAF6" w:themeFill="accent1" w:themeFillTint="33"/>
          </w:tcPr>
          <w:p w14:paraId="72D73B33" w14:textId="77777777" w:rsidR="00311377" w:rsidRPr="00A67E33" w:rsidRDefault="00311377" w:rsidP="000C2EE2">
            <w:pPr>
              <w:tabs>
                <w:tab w:val="left" w:pos="1080"/>
              </w:tabs>
              <w:rPr>
                <w:rFonts w:ascii="Times New Roman" w:hAnsi="Times New Roman" w:cs="Times New Roman"/>
                <w:color w:val="000000" w:themeColor="text1"/>
              </w:rPr>
            </w:pPr>
          </w:p>
        </w:tc>
      </w:tr>
    </w:tbl>
    <w:p w14:paraId="1FA5DC07" w14:textId="368896F5" w:rsidR="00311377" w:rsidRDefault="60843A21" w:rsidP="7E7AFC47">
      <w:pPr>
        <w:numPr>
          <w:ilvl w:val="1"/>
          <w:numId w:val="12"/>
        </w:numPr>
        <w:tabs>
          <w:tab w:val="left" w:pos="1080"/>
        </w:tabs>
        <w:spacing w:after="0"/>
        <w:rPr>
          <w:rFonts w:ascii="Times New Roman" w:hAnsi="Times New Roman" w:cs="Times New Roman"/>
          <w:color w:val="000000" w:themeColor="text1"/>
        </w:rPr>
      </w:pPr>
      <w:r w:rsidRPr="7E7AFC47">
        <w:rPr>
          <w:rFonts w:ascii="Times New Roman" w:hAnsi="Times New Roman" w:cs="Times New Roman"/>
          <w:color w:val="000000" w:themeColor="text1"/>
        </w:rPr>
        <w:t>Confirm that your team will utilize the development infrastructure provided by SOI:</w:t>
      </w:r>
    </w:p>
    <w:p w14:paraId="38F6C5A5" w14:textId="77777777" w:rsidR="00311377" w:rsidRPr="00A67E33" w:rsidRDefault="00311377" w:rsidP="00311377">
      <w:pPr>
        <w:pStyle w:val="ListParagraph"/>
        <w:numPr>
          <w:ilvl w:val="0"/>
          <w:numId w:val="19"/>
        </w:numPr>
        <w:tabs>
          <w:tab w:val="left" w:pos="1080"/>
        </w:tabs>
        <w:spacing w:after="0"/>
        <w:rPr>
          <w:rFonts w:ascii="Times New Roman" w:hAnsi="Times New Roman" w:cs="Times New Roman"/>
          <w:color w:val="000000" w:themeColor="text1"/>
        </w:rPr>
      </w:pPr>
      <w:r>
        <w:rPr>
          <w:rFonts w:ascii="Times New Roman" w:hAnsi="Times New Roman" w:cs="Times New Roman"/>
          <w:color w:val="000000" w:themeColor="text1"/>
        </w:rPr>
        <w:t xml:space="preserve">A </w:t>
      </w:r>
      <w:r w:rsidRPr="003A3AC0">
        <w:rPr>
          <w:rFonts w:ascii="Times New Roman" w:hAnsi="Times New Roman" w:cs="Times New Roman"/>
          <w:bCs/>
          <w:color w:val="000000" w:themeColor="text1"/>
        </w:rPr>
        <w:t>virtual desktop environment via AWS Workspaces. Development is not to be conducted on physical</w:t>
      </w:r>
      <w:r w:rsidRPr="003A3AC0">
        <w:rPr>
          <w:rFonts w:ascii="Times New Roman" w:hAnsi="Times New Roman" w:cs="Times New Roman"/>
          <w:color w:val="000000" w:themeColor="text1"/>
        </w:rPr>
        <w:t>,</w:t>
      </w:r>
      <w:r w:rsidRPr="003A3AC0">
        <w:rPr>
          <w:rFonts w:ascii="Times New Roman" w:hAnsi="Times New Roman" w:cs="Times New Roman"/>
          <w:bCs/>
          <w:color w:val="000000" w:themeColor="text1"/>
        </w:rPr>
        <w:t xml:space="preserve"> local </w:t>
      </w:r>
      <w:r w:rsidRPr="003A3AC0">
        <w:rPr>
          <w:rFonts w:ascii="Times New Roman" w:hAnsi="Times New Roman" w:cs="Times New Roman"/>
          <w:color w:val="000000" w:themeColor="text1"/>
        </w:rPr>
        <w:t>devices. Describe whether and how your team uses such with other customers and what successes and challenges have arisen</w:t>
      </w:r>
      <w:r>
        <w:rPr>
          <w:rFonts w:ascii="Times New Roman" w:hAnsi="Times New Roman" w:cs="Times New Roman"/>
          <w:color w:val="000000" w:themeColor="text1"/>
        </w:rPr>
        <w:t>.</w:t>
      </w:r>
    </w:p>
    <w:tbl>
      <w:tblPr>
        <w:tblStyle w:val="TableGrid"/>
        <w:tblW w:w="0" w:type="auto"/>
        <w:tblInd w:w="360" w:type="dxa"/>
        <w:tblLook w:val="04A0" w:firstRow="1" w:lastRow="0" w:firstColumn="1" w:lastColumn="0" w:noHBand="0" w:noVBand="1"/>
      </w:tblPr>
      <w:tblGrid>
        <w:gridCol w:w="10430"/>
      </w:tblGrid>
      <w:tr w:rsidR="00311377" w:rsidRPr="00A67E33" w14:paraId="6F4DC467" w14:textId="77777777" w:rsidTr="000C2EE2">
        <w:tc>
          <w:tcPr>
            <w:tcW w:w="10790" w:type="dxa"/>
            <w:shd w:val="clear" w:color="auto" w:fill="DEEAF6" w:themeFill="accent1" w:themeFillTint="33"/>
          </w:tcPr>
          <w:p w14:paraId="6E092142" w14:textId="77777777" w:rsidR="00311377" w:rsidRPr="00A67E33" w:rsidRDefault="00311377" w:rsidP="000C2EE2">
            <w:pPr>
              <w:tabs>
                <w:tab w:val="left" w:pos="1080"/>
              </w:tabs>
              <w:rPr>
                <w:rFonts w:ascii="Times New Roman" w:hAnsi="Times New Roman" w:cs="Times New Roman"/>
                <w:color w:val="000000" w:themeColor="text1"/>
              </w:rPr>
            </w:pPr>
          </w:p>
        </w:tc>
      </w:tr>
    </w:tbl>
    <w:p w14:paraId="1574A51F" w14:textId="77777777" w:rsidR="00311377" w:rsidRDefault="00311377" w:rsidP="00311377">
      <w:pPr>
        <w:pStyle w:val="ListParagraph"/>
        <w:spacing w:after="0"/>
        <w:ind w:left="360"/>
        <w:rPr>
          <w:rFonts w:ascii="Times New Roman" w:hAnsi="Times New Roman" w:cs="Times New Roman"/>
          <w:color w:val="000000" w:themeColor="text1"/>
        </w:rPr>
      </w:pPr>
    </w:p>
    <w:p w14:paraId="36EF59EC" w14:textId="49F8539A" w:rsidR="00311377" w:rsidRPr="00661A0F" w:rsidRDefault="00311377" w:rsidP="00311377">
      <w:pPr>
        <w:pStyle w:val="ListParagraph"/>
        <w:numPr>
          <w:ilvl w:val="0"/>
          <w:numId w:val="12"/>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MULTI-TENANT ARCHITECTURE </w:t>
      </w:r>
    </w:p>
    <w:p w14:paraId="17598D67" w14:textId="1F74A17C" w:rsidR="00311377" w:rsidRDefault="02B81C18"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your understanding of section 19 in SOW. </w:t>
      </w:r>
      <w:r w:rsidR="60843A21" w:rsidRPr="7E7AFC47">
        <w:rPr>
          <w:rFonts w:ascii="Times New Roman" w:hAnsi="Times New Roman" w:cs="Times New Roman"/>
          <w:color w:val="000000" w:themeColor="text1"/>
        </w:rPr>
        <w:t xml:space="preserve">CHE-CTE </w:t>
      </w:r>
      <w:r w:rsidR="79CD7D9C" w:rsidRPr="7E7AFC47">
        <w:rPr>
          <w:rFonts w:ascii="Times New Roman" w:hAnsi="Times New Roman" w:cs="Times New Roman"/>
          <w:color w:val="000000" w:themeColor="text1"/>
        </w:rPr>
        <w:t xml:space="preserve">&amp; DWD </w:t>
      </w:r>
      <w:proofErr w:type="gramStart"/>
      <w:r w:rsidR="60843A21" w:rsidRPr="7E7AFC47">
        <w:rPr>
          <w:rFonts w:ascii="Times New Roman" w:hAnsi="Times New Roman" w:cs="Times New Roman"/>
          <w:color w:val="000000" w:themeColor="text1"/>
        </w:rPr>
        <w:t>is</w:t>
      </w:r>
      <w:proofErr w:type="gramEnd"/>
      <w:r w:rsidR="60843A21" w:rsidRPr="7E7AFC47">
        <w:rPr>
          <w:rFonts w:ascii="Times New Roman" w:hAnsi="Times New Roman" w:cs="Times New Roman"/>
          <w:color w:val="000000" w:themeColor="text1"/>
        </w:rPr>
        <w:t xml:space="preserve"> interested in their solution being built to accommodate multi-tenant architecture. This is not a hard requirement but of sufficient interest to warrant a mention. If your firm can deliver single or multi-tenant, CHE requests both architectures be proposed as options in the response for CHE</w:t>
      </w:r>
      <w:r w:rsidRPr="7E7AFC47">
        <w:rPr>
          <w:rFonts w:ascii="Times New Roman" w:hAnsi="Times New Roman" w:cs="Times New Roman"/>
          <w:color w:val="000000" w:themeColor="text1"/>
        </w:rPr>
        <w:t xml:space="preserve"> &amp; DWD</w:t>
      </w:r>
      <w:r w:rsidR="60843A21" w:rsidRPr="7E7AFC47">
        <w:rPr>
          <w:rFonts w:ascii="Times New Roman" w:hAnsi="Times New Roman" w:cs="Times New Roman"/>
          <w:color w:val="000000" w:themeColor="text1"/>
        </w:rPr>
        <w:t xml:space="preserve"> to consider. </w:t>
      </w:r>
    </w:p>
    <w:p w14:paraId="619253A6" w14:textId="06A913ED" w:rsidR="00311377" w:rsidRPr="007B44CF"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whether your solution can be developed as a single application platform that could serve multiple customer organizations (tenants), while ensuring each tenant’s data, configuration, identity, and experience are isolated and secure. The solution should optimize operational efficiency by sharing infrastructure and code, while allowing per‑tenant customization, scaling, and governance. </w:t>
      </w:r>
    </w:p>
    <w:p w14:paraId="45A00017" w14:textId="77777777" w:rsidR="00311377" w:rsidRDefault="00311377" w:rsidP="00311377">
      <w:pPr>
        <w:pStyle w:val="ListParagraph"/>
        <w:numPr>
          <w:ilvl w:val="0"/>
          <w:numId w:val="18"/>
        </w:numPr>
        <w:tabs>
          <w:tab w:val="left" w:pos="1080"/>
        </w:tabs>
        <w:spacing w:after="0"/>
        <w:rPr>
          <w:rFonts w:ascii="Times New Roman" w:hAnsi="Times New Roman" w:cs="Times New Roman"/>
          <w:color w:val="000000" w:themeColor="text1"/>
        </w:rPr>
      </w:pPr>
      <w:r>
        <w:rPr>
          <w:rFonts w:ascii="Times New Roman" w:hAnsi="Times New Roman" w:cs="Times New Roman"/>
          <w:color w:val="000000" w:themeColor="text1"/>
        </w:rPr>
        <w:t>Describe your firm’s depth of experience with successful development and support of multi-tenant solutions.</w:t>
      </w:r>
    </w:p>
    <w:p w14:paraId="3AFC17F9" w14:textId="77777777" w:rsidR="00311377" w:rsidRPr="009A704B" w:rsidRDefault="00311377" w:rsidP="00C05B0E">
      <w:pPr>
        <w:pStyle w:val="ListParagraph"/>
        <w:numPr>
          <w:ilvl w:val="0"/>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Vendor Response Requirements</w:t>
      </w:r>
    </w:p>
    <w:p w14:paraId="74308F7C" w14:textId="77777777" w:rsidR="00311377" w:rsidRPr="009A704B" w:rsidRDefault="00311377" w:rsidP="00C05B0E">
      <w:pPr>
        <w:pStyle w:val="ListParagraph"/>
        <w:numPr>
          <w:ilvl w:val="1"/>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High-level architecture diagram showing the multi-tenant structure and use of Azure services.</w:t>
      </w:r>
    </w:p>
    <w:p w14:paraId="05FD74B2" w14:textId="77777777" w:rsidR="00311377" w:rsidRPr="009A704B" w:rsidRDefault="00311377" w:rsidP="00C05B0E">
      <w:pPr>
        <w:pStyle w:val="ListParagraph"/>
        <w:numPr>
          <w:ilvl w:val="1"/>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A succinct description of tenant data isolation strategy, including performance and security trade-offs.</w:t>
      </w:r>
    </w:p>
    <w:p w14:paraId="677292D3" w14:textId="77777777" w:rsidR="00311377" w:rsidRPr="009A704B" w:rsidRDefault="00311377" w:rsidP="00C05B0E">
      <w:pPr>
        <w:pStyle w:val="ListParagraph"/>
        <w:numPr>
          <w:ilvl w:val="1"/>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An explanation of how GitHub Enterprise will be used for source control, branching, code reviews, and CI/CD.</w:t>
      </w:r>
    </w:p>
    <w:p w14:paraId="31779167" w14:textId="77777777" w:rsidR="00311377" w:rsidRPr="009A704B" w:rsidRDefault="00311377" w:rsidP="00C05B0E">
      <w:pPr>
        <w:pStyle w:val="ListParagraph"/>
        <w:numPr>
          <w:ilvl w:val="1"/>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Descriptions of how the solution will handle compliance, disaster recovery, and data governance within Azure.</w:t>
      </w:r>
    </w:p>
    <w:p w14:paraId="5311F3B5" w14:textId="77777777" w:rsidR="00311377" w:rsidRPr="009A704B" w:rsidRDefault="00311377" w:rsidP="00C05B0E">
      <w:pPr>
        <w:pStyle w:val="ListParagraph"/>
        <w:numPr>
          <w:ilvl w:val="1"/>
          <w:numId w:val="18"/>
        </w:numPr>
        <w:spacing w:before="100" w:beforeAutospacing="1" w:after="100" w:afterAutospacing="1" w:line="300" w:lineRule="atLeast"/>
        <w:rPr>
          <w:rFonts w:ascii="Times New Roman" w:eastAsia="Times New Roman" w:hAnsi="Times New Roman" w:cs="Times New Roman"/>
          <w:color w:val="000000"/>
          <w:szCs w:val="21"/>
        </w:rPr>
      </w:pPr>
      <w:r w:rsidRPr="009A704B">
        <w:rPr>
          <w:rFonts w:ascii="Times New Roman" w:eastAsia="Times New Roman" w:hAnsi="Times New Roman" w:cs="Times New Roman"/>
          <w:color w:val="000000"/>
          <w:szCs w:val="21"/>
        </w:rPr>
        <w:t>A demonstration of experience with multi-tenant .NET applications on Azure, including sample projects or case studies in the last 5 years.</w:t>
      </w:r>
    </w:p>
    <w:p w14:paraId="72BF580B" w14:textId="77777777" w:rsidR="00311377" w:rsidRPr="00A67E33" w:rsidDel="007E5028" w:rsidRDefault="00311377" w:rsidP="005E3994">
      <w:pPr>
        <w:pStyle w:val="ListParagraph"/>
        <w:tabs>
          <w:tab w:val="left" w:pos="1080"/>
        </w:tabs>
        <w:spacing w:after="0"/>
        <w:ind w:left="792"/>
        <w:rPr>
          <w:rFonts w:ascii="Times New Roman" w:hAnsi="Times New Roman" w:cs="Times New Roman"/>
          <w:color w:val="000000" w:themeColor="text1"/>
        </w:rPr>
      </w:pPr>
    </w:p>
    <w:tbl>
      <w:tblPr>
        <w:tblStyle w:val="TableGrid"/>
        <w:tblW w:w="0" w:type="auto"/>
        <w:tblInd w:w="360" w:type="dxa"/>
        <w:tblLook w:val="04A0" w:firstRow="1" w:lastRow="0" w:firstColumn="1" w:lastColumn="0" w:noHBand="0" w:noVBand="1"/>
      </w:tblPr>
      <w:tblGrid>
        <w:gridCol w:w="10430"/>
      </w:tblGrid>
      <w:tr w:rsidR="00311377" w:rsidRPr="00A67E33" w14:paraId="1E2DF413" w14:textId="77777777" w:rsidTr="000C2EE2">
        <w:tc>
          <w:tcPr>
            <w:tcW w:w="10430" w:type="dxa"/>
            <w:shd w:val="clear" w:color="auto" w:fill="DEEAF6" w:themeFill="accent1" w:themeFillTint="33"/>
          </w:tcPr>
          <w:p w14:paraId="31A1906A" w14:textId="77777777" w:rsidR="00311377" w:rsidRPr="00A67E33" w:rsidRDefault="00311377" w:rsidP="000C2EE2">
            <w:pPr>
              <w:tabs>
                <w:tab w:val="left" w:pos="1080"/>
              </w:tabs>
              <w:rPr>
                <w:rFonts w:ascii="Times New Roman" w:hAnsi="Times New Roman" w:cs="Times New Roman"/>
                <w:color w:val="000000" w:themeColor="text1"/>
              </w:rPr>
            </w:pPr>
          </w:p>
        </w:tc>
      </w:tr>
    </w:tbl>
    <w:p w14:paraId="63F92DE7" w14:textId="77777777" w:rsidR="00311377" w:rsidRDefault="00311377" w:rsidP="00311377">
      <w:pPr>
        <w:spacing w:after="0"/>
        <w:rPr>
          <w:rFonts w:ascii="Times New Roman" w:hAnsi="Times New Roman" w:cs="Times New Roman"/>
          <w:color w:val="000000" w:themeColor="text1"/>
        </w:rPr>
      </w:pPr>
    </w:p>
    <w:p w14:paraId="6962EF2D" w14:textId="77777777" w:rsidR="00311377" w:rsidRPr="00A67E33" w:rsidRDefault="00311377" w:rsidP="00311377">
      <w:pPr>
        <w:pStyle w:val="ListParagraph"/>
        <w:numPr>
          <w:ilvl w:val="0"/>
          <w:numId w:val="12"/>
        </w:numPr>
        <w:spacing w:after="0"/>
        <w:rPr>
          <w:rFonts w:ascii="Times New Roman" w:hAnsi="Times New Roman" w:cs="Times New Roman"/>
          <w:color w:val="000000" w:themeColor="text1"/>
        </w:rPr>
      </w:pPr>
      <w:r>
        <w:rPr>
          <w:rFonts w:ascii="Times New Roman" w:hAnsi="Times New Roman" w:cs="Times New Roman"/>
          <w:color w:val="000000" w:themeColor="text1"/>
        </w:rPr>
        <w:t>Configuration Management</w:t>
      </w:r>
    </w:p>
    <w:p w14:paraId="137E7FA5" w14:textId="77777777" w:rsidR="00311377" w:rsidRPr="00A67E33"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Describe how auditing of admin and config changes is to be handled: The system must log all administrative actions unless otherwise defined, including but not limited to login attempts, configuration changes, and user management. SOI welcomes proven, and successful practices the vendor has adopted.</w:t>
      </w:r>
    </w:p>
    <w:tbl>
      <w:tblPr>
        <w:tblStyle w:val="TableGrid"/>
        <w:tblW w:w="0" w:type="auto"/>
        <w:tblInd w:w="360" w:type="dxa"/>
        <w:tblLook w:val="04A0" w:firstRow="1" w:lastRow="0" w:firstColumn="1" w:lastColumn="0" w:noHBand="0" w:noVBand="1"/>
      </w:tblPr>
      <w:tblGrid>
        <w:gridCol w:w="10430"/>
      </w:tblGrid>
      <w:tr w:rsidR="00311377" w:rsidRPr="00A67E33" w14:paraId="7B2011B6" w14:textId="77777777" w:rsidTr="000C2EE2">
        <w:tc>
          <w:tcPr>
            <w:tcW w:w="10790" w:type="dxa"/>
            <w:shd w:val="clear" w:color="auto" w:fill="DEEAF6" w:themeFill="accent1" w:themeFillTint="33"/>
          </w:tcPr>
          <w:p w14:paraId="76F39ECD" w14:textId="77777777" w:rsidR="00311377" w:rsidRPr="00A67E33" w:rsidRDefault="00311377" w:rsidP="000C2EE2">
            <w:pPr>
              <w:tabs>
                <w:tab w:val="left" w:pos="1080"/>
              </w:tabs>
              <w:rPr>
                <w:rFonts w:ascii="Times New Roman" w:hAnsi="Times New Roman" w:cs="Times New Roman"/>
                <w:color w:val="000000" w:themeColor="text1"/>
              </w:rPr>
            </w:pPr>
          </w:p>
        </w:tc>
      </w:tr>
    </w:tbl>
    <w:p w14:paraId="18545B0C" w14:textId="77777777" w:rsidR="00311377" w:rsidRPr="00A67E33" w:rsidRDefault="00311377" w:rsidP="00311377">
      <w:pPr>
        <w:tabs>
          <w:tab w:val="left" w:pos="1080"/>
        </w:tabs>
        <w:spacing w:after="0"/>
        <w:rPr>
          <w:rFonts w:ascii="Times New Roman" w:hAnsi="Times New Roman" w:cs="Times New Roman"/>
          <w:color w:val="000000" w:themeColor="text1"/>
        </w:rPr>
      </w:pPr>
    </w:p>
    <w:p w14:paraId="77358C6F"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and describe how your firm will handle system auditing. </w:t>
      </w:r>
      <w:bookmarkStart w:id="2" w:name="_Hlk219464119"/>
      <w:r w:rsidRPr="7E7AFC47">
        <w:rPr>
          <w:rFonts w:ascii="Times New Roman" w:hAnsi="Times New Roman" w:cs="Times New Roman"/>
          <w:color w:val="000000" w:themeColor="text1"/>
        </w:rPr>
        <w:t>It is likely requirements will differ for each team, DWD-AB, DWD-ETP, CHE-CTE.</w:t>
      </w:r>
      <w:bookmarkEnd w:id="2"/>
      <w:r w:rsidRPr="7E7AFC47">
        <w:rPr>
          <w:rFonts w:ascii="Times New Roman" w:hAnsi="Times New Roman" w:cs="Times New Roman"/>
          <w:color w:val="000000" w:themeColor="text1"/>
        </w:rPr>
        <w:t xml:space="preserve"> Example audit trails may include but are not limited to.</w:t>
      </w:r>
    </w:p>
    <w:p w14:paraId="5C597D8D" w14:textId="77777777" w:rsidR="00311377" w:rsidRDefault="00311377" w:rsidP="00311377">
      <w:pPr>
        <w:pStyle w:val="ListParagraph"/>
        <w:numPr>
          <w:ilvl w:val="0"/>
          <w:numId w:val="19"/>
        </w:numPr>
        <w:tabs>
          <w:tab w:val="left" w:pos="1080"/>
        </w:tabs>
        <w:spacing w:after="0"/>
        <w:rPr>
          <w:rFonts w:ascii="Times New Roman" w:hAnsi="Times New Roman" w:cs="Times New Roman"/>
          <w:color w:val="000000" w:themeColor="text1"/>
        </w:rPr>
      </w:pPr>
      <w:r>
        <w:rPr>
          <w:rFonts w:ascii="Times New Roman" w:hAnsi="Times New Roman" w:cs="Times New Roman"/>
          <w:color w:val="000000" w:themeColor="text1"/>
        </w:rPr>
        <w:t xml:space="preserve">Service eligibility audit trail for each customer. </w:t>
      </w:r>
    </w:p>
    <w:p w14:paraId="7032748B" w14:textId="77777777" w:rsidR="00311377" w:rsidRPr="00DB1EA9" w:rsidRDefault="00311377" w:rsidP="00311377">
      <w:pPr>
        <w:pStyle w:val="ListParagraph"/>
        <w:numPr>
          <w:ilvl w:val="0"/>
          <w:numId w:val="19"/>
        </w:numPr>
        <w:rPr>
          <w:rFonts w:ascii="Times New Roman" w:hAnsi="Times New Roman" w:cs="Times New Roman"/>
          <w:color w:val="000000" w:themeColor="text1"/>
        </w:rPr>
      </w:pPr>
      <w:r>
        <w:rPr>
          <w:rFonts w:ascii="Times New Roman" w:hAnsi="Times New Roman" w:cs="Times New Roman"/>
          <w:color w:val="000000" w:themeColor="text1"/>
        </w:rPr>
        <w:t>G</w:t>
      </w:r>
      <w:r w:rsidRPr="00DB1EA9">
        <w:rPr>
          <w:rFonts w:ascii="Times New Roman" w:hAnsi="Times New Roman" w:cs="Times New Roman"/>
          <w:color w:val="000000" w:themeColor="text1"/>
        </w:rPr>
        <w:t>eneral audit capabilities around key functionalities such as account creation, modification, disabling, and termination actions then notify, as required, the appropriate users</w:t>
      </w:r>
      <w:r>
        <w:rPr>
          <w:rFonts w:ascii="Times New Roman" w:hAnsi="Times New Roman" w:cs="Times New Roman"/>
          <w:color w:val="000000" w:themeColor="text1"/>
        </w:rPr>
        <w:t xml:space="preserve"> that hold specific roles</w:t>
      </w:r>
      <w:r w:rsidRPr="00DB1EA9">
        <w:rPr>
          <w:rFonts w:ascii="Times New Roman" w:hAnsi="Times New Roman" w:cs="Times New Roman"/>
          <w:color w:val="000000" w:themeColor="text1"/>
        </w:rPr>
        <w:t>.</w:t>
      </w:r>
    </w:p>
    <w:tbl>
      <w:tblPr>
        <w:tblStyle w:val="TableGrid"/>
        <w:tblW w:w="0" w:type="auto"/>
        <w:tblInd w:w="360" w:type="dxa"/>
        <w:tblLook w:val="04A0" w:firstRow="1" w:lastRow="0" w:firstColumn="1" w:lastColumn="0" w:noHBand="0" w:noVBand="1"/>
      </w:tblPr>
      <w:tblGrid>
        <w:gridCol w:w="10430"/>
      </w:tblGrid>
      <w:tr w:rsidR="00311377" w:rsidRPr="00A67E33" w14:paraId="5DB7ED88" w14:textId="77777777" w:rsidTr="000C2EE2">
        <w:tc>
          <w:tcPr>
            <w:tcW w:w="10790" w:type="dxa"/>
            <w:shd w:val="clear" w:color="auto" w:fill="DEEAF6" w:themeFill="accent1" w:themeFillTint="33"/>
          </w:tcPr>
          <w:p w14:paraId="5AADEF08" w14:textId="77777777" w:rsidR="00311377" w:rsidRPr="00A67E33" w:rsidRDefault="00311377" w:rsidP="000C2EE2">
            <w:pPr>
              <w:tabs>
                <w:tab w:val="left" w:pos="1080"/>
              </w:tabs>
              <w:rPr>
                <w:rFonts w:ascii="Times New Roman" w:hAnsi="Times New Roman" w:cs="Times New Roman"/>
                <w:color w:val="000000" w:themeColor="text1"/>
              </w:rPr>
            </w:pPr>
          </w:p>
        </w:tc>
      </w:tr>
    </w:tbl>
    <w:p w14:paraId="74205C42" w14:textId="77777777" w:rsidR="00311377" w:rsidRPr="00AD7DF5" w:rsidRDefault="00311377" w:rsidP="00311377">
      <w:pPr>
        <w:rPr>
          <w:rFonts w:ascii="Times New Roman" w:hAnsi="Times New Roman" w:cs="Times New Roman"/>
        </w:rPr>
      </w:pPr>
    </w:p>
    <w:p w14:paraId="188058B9" w14:textId="77777777" w:rsidR="00311377" w:rsidRPr="00A67E33" w:rsidRDefault="00311377" w:rsidP="00311377">
      <w:pPr>
        <w:pStyle w:val="ListParagraph"/>
        <w:numPr>
          <w:ilvl w:val="0"/>
          <w:numId w:val="12"/>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Role Based Access control </w:t>
      </w:r>
    </w:p>
    <w:p w14:paraId="0ED877B8" w14:textId="77777777" w:rsidR="00311377"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 xml:space="preserve">Confirm and describe how you will support role-based access. It is </w:t>
      </w:r>
      <w:proofErr w:type="gramStart"/>
      <w:r w:rsidRPr="7E7AFC47">
        <w:rPr>
          <w:rFonts w:ascii="Times New Roman" w:hAnsi="Times New Roman" w:cs="Times New Roman"/>
          <w:color w:val="000000" w:themeColor="text1"/>
        </w:rPr>
        <w:t>possible</w:t>
      </w:r>
      <w:proofErr w:type="gramEnd"/>
      <w:r w:rsidRPr="7E7AFC47">
        <w:rPr>
          <w:rFonts w:ascii="Times New Roman" w:hAnsi="Times New Roman" w:cs="Times New Roman"/>
          <w:color w:val="000000" w:themeColor="text1"/>
        </w:rPr>
        <w:t xml:space="preserve"> specific role requirements will differ for each team, DWD-AB, DWD-ETP, CHE-CTE.</w:t>
      </w:r>
    </w:p>
    <w:p w14:paraId="21757E66" w14:textId="77777777" w:rsidR="00311377" w:rsidRPr="00A67E33" w:rsidRDefault="00311377" w:rsidP="00311377">
      <w:pPr>
        <w:pStyle w:val="ListParagraph"/>
        <w:numPr>
          <w:ilvl w:val="0"/>
          <w:numId w:val="20"/>
        </w:numPr>
        <w:tabs>
          <w:tab w:val="left" w:pos="1080"/>
        </w:tabs>
        <w:spacing w:after="0"/>
        <w:rPr>
          <w:rFonts w:ascii="Times New Roman" w:hAnsi="Times New Roman" w:cs="Times New Roman"/>
          <w:color w:val="000000" w:themeColor="text1"/>
        </w:rPr>
      </w:pPr>
      <w:r>
        <w:rPr>
          <w:rFonts w:ascii="Times New Roman" w:hAnsi="Times New Roman" w:cs="Times New Roman"/>
          <w:color w:val="000000" w:themeColor="text1"/>
        </w:rPr>
        <w:t>T</w:t>
      </w:r>
      <w:r w:rsidRPr="00064369">
        <w:rPr>
          <w:rFonts w:ascii="Times New Roman" w:hAnsi="Times New Roman" w:cs="Times New Roman"/>
          <w:color w:val="000000" w:themeColor="text1"/>
        </w:rPr>
        <w:t>he system must support role-based access control (RBAC). Each team has further defined roles and permissions in functional requirements. Expect team</w:t>
      </w:r>
      <w:r>
        <w:rPr>
          <w:rFonts w:ascii="Times New Roman" w:hAnsi="Times New Roman" w:cs="Times New Roman"/>
          <w:color w:val="000000" w:themeColor="text1"/>
        </w:rPr>
        <w:t>-</w:t>
      </w:r>
      <w:r w:rsidRPr="00064369">
        <w:rPr>
          <w:rFonts w:ascii="Times New Roman" w:hAnsi="Times New Roman" w:cs="Times New Roman"/>
          <w:color w:val="000000" w:themeColor="text1"/>
        </w:rPr>
        <w:t>specific needs to evolve over time.</w:t>
      </w:r>
    </w:p>
    <w:tbl>
      <w:tblPr>
        <w:tblStyle w:val="TableGrid"/>
        <w:tblW w:w="0" w:type="auto"/>
        <w:tblInd w:w="360" w:type="dxa"/>
        <w:tblLook w:val="04A0" w:firstRow="1" w:lastRow="0" w:firstColumn="1" w:lastColumn="0" w:noHBand="0" w:noVBand="1"/>
      </w:tblPr>
      <w:tblGrid>
        <w:gridCol w:w="10430"/>
      </w:tblGrid>
      <w:tr w:rsidR="00311377" w:rsidRPr="00A67E33" w14:paraId="25047E86" w14:textId="77777777" w:rsidTr="000C2EE2">
        <w:tc>
          <w:tcPr>
            <w:tcW w:w="10790" w:type="dxa"/>
            <w:shd w:val="clear" w:color="auto" w:fill="DEEAF6" w:themeFill="accent1" w:themeFillTint="33"/>
          </w:tcPr>
          <w:p w14:paraId="337EDD81" w14:textId="77777777" w:rsidR="00311377" w:rsidRPr="00A67E33" w:rsidRDefault="00311377" w:rsidP="000C2EE2">
            <w:pPr>
              <w:tabs>
                <w:tab w:val="left" w:pos="1080"/>
              </w:tabs>
              <w:rPr>
                <w:rFonts w:ascii="Times New Roman" w:hAnsi="Times New Roman" w:cs="Times New Roman"/>
                <w:color w:val="000000" w:themeColor="text1"/>
              </w:rPr>
            </w:pPr>
          </w:p>
        </w:tc>
      </w:tr>
    </w:tbl>
    <w:p w14:paraId="3718BF22" w14:textId="71CDC856" w:rsidR="00311377" w:rsidRPr="00A67E33" w:rsidDel="00D92849" w:rsidRDefault="00311377" w:rsidP="7E7AFC47">
      <w:pPr>
        <w:pStyle w:val="ListParagraph"/>
        <w:spacing w:after="0"/>
        <w:rPr>
          <w:rFonts w:ascii="Times New Roman" w:hAnsi="Times New Roman" w:cs="Times New Roman"/>
        </w:rPr>
      </w:pPr>
    </w:p>
    <w:p w14:paraId="184DCC9B" w14:textId="77777777" w:rsidR="00311377" w:rsidRPr="00AD7DF5" w:rsidRDefault="00311377" w:rsidP="00311377">
      <w:pPr>
        <w:rPr>
          <w:rFonts w:ascii="Times New Roman" w:hAnsi="Times New Roman" w:cs="Times New Roman"/>
        </w:rPr>
      </w:pPr>
    </w:p>
    <w:p w14:paraId="7BAF24FB" w14:textId="77777777" w:rsidR="00311377" w:rsidRPr="00A67E33" w:rsidRDefault="00311377" w:rsidP="00311377">
      <w:pPr>
        <w:pStyle w:val="ListParagraph"/>
        <w:numPr>
          <w:ilvl w:val="0"/>
          <w:numId w:val="12"/>
        </w:numPr>
        <w:spacing w:after="0"/>
        <w:rPr>
          <w:rFonts w:ascii="Times New Roman" w:hAnsi="Times New Roman" w:cs="Times New Roman"/>
          <w:color w:val="000000" w:themeColor="text1"/>
        </w:rPr>
      </w:pPr>
      <w:r>
        <w:rPr>
          <w:rFonts w:ascii="Times New Roman" w:hAnsi="Times New Roman" w:cs="Times New Roman"/>
          <w:color w:val="000000" w:themeColor="text1"/>
        </w:rPr>
        <w:t xml:space="preserve">Password Management </w:t>
      </w:r>
    </w:p>
    <w:p w14:paraId="52EBE5C6" w14:textId="0C1311D6" w:rsidR="00311377" w:rsidRPr="000A215B" w:rsidRDefault="60843A21" w:rsidP="7E7AFC47">
      <w:pPr>
        <w:pStyle w:val="ListParagraph"/>
        <w:numPr>
          <w:ilvl w:val="1"/>
          <w:numId w:val="12"/>
        </w:numPr>
        <w:spacing w:after="0"/>
        <w:ind w:left="900" w:hanging="540"/>
        <w:rPr>
          <w:rFonts w:ascii="Times New Roman" w:hAnsi="Times New Roman" w:cs="Times New Roman"/>
          <w:color w:val="000000" w:themeColor="text1"/>
        </w:rPr>
      </w:pPr>
      <w:r w:rsidRPr="7E7AFC47">
        <w:rPr>
          <w:rFonts w:ascii="Times New Roman" w:hAnsi="Times New Roman" w:cs="Times New Roman"/>
          <w:color w:val="000000" w:themeColor="text1"/>
        </w:rPr>
        <w:t>Confirm and describe password management and user retention. It is possible requirements will differ (and evolve) for each team, DWD-AB, DWD-ETP, CHE-CTE.</w:t>
      </w:r>
    </w:p>
    <w:p w14:paraId="724EB953" w14:textId="2D62E20C" w:rsidR="00311377" w:rsidRPr="000A215B" w:rsidRDefault="40B19777" w:rsidP="7E7AFC47">
      <w:pPr>
        <w:pStyle w:val="ListParagraph"/>
        <w:numPr>
          <w:ilvl w:val="0"/>
          <w:numId w:val="2"/>
        </w:numPr>
        <w:spacing w:after="0"/>
        <w:rPr>
          <w:rFonts w:ascii="Times New Roman" w:eastAsia="Calibri" w:hAnsi="Times New Roman" w:cs="Times New Roman"/>
        </w:rPr>
      </w:pPr>
      <w:r w:rsidRPr="7E7AFC47">
        <w:rPr>
          <w:rFonts w:ascii="Times New Roman" w:eastAsia="Calibri" w:hAnsi="Times New Roman" w:cs="Times New Roman"/>
        </w:rPr>
        <w:t>All user-password authentication mechanisms must comply with applicable state standards and align with the IOT Vendor Engagement security standards, including the agency‑specific security and regulatory controls from the Security &amp; Regulatory Controls list.</w:t>
      </w:r>
    </w:p>
    <w:p w14:paraId="6BAA3747" w14:textId="74791882" w:rsidR="00311377" w:rsidRPr="000A215B" w:rsidRDefault="40B19777" w:rsidP="7E7AFC47">
      <w:pPr>
        <w:pStyle w:val="ListParagraph"/>
        <w:numPr>
          <w:ilvl w:val="1"/>
          <w:numId w:val="2"/>
        </w:numPr>
        <w:spacing w:after="0"/>
        <w:rPr>
          <w:rFonts w:ascii="Times New Roman" w:eastAsia="Calibri" w:hAnsi="Times New Roman" w:cs="Times New Roman"/>
          <w:b/>
          <w:bCs/>
        </w:rPr>
      </w:pPr>
      <w:r w:rsidRPr="7E7AFC47">
        <w:rPr>
          <w:rFonts w:ascii="Times New Roman" w:eastAsia="Calibri" w:hAnsi="Times New Roman" w:cs="Times New Roman"/>
          <w:b/>
          <w:bCs/>
        </w:rPr>
        <w:t>Encryption Requirements</w:t>
      </w:r>
    </w:p>
    <w:p w14:paraId="2C7E6E38" w14:textId="65DE1909"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 xml:space="preserve">Passwords must be protected using strong encryption both at rest and in transit, in accordance with </w:t>
      </w:r>
      <w:proofErr w:type="gramStart"/>
      <w:r w:rsidRPr="7E7AFC47">
        <w:rPr>
          <w:rFonts w:ascii="Times New Roman" w:eastAsia="Calibri" w:hAnsi="Times New Roman" w:cs="Times New Roman"/>
        </w:rPr>
        <w:t>industry</w:t>
      </w:r>
      <w:proofErr w:type="gramEnd"/>
      <w:r w:rsidRPr="7E7AFC47">
        <w:rPr>
          <w:rFonts w:ascii="Times New Roman" w:eastAsia="Calibri" w:hAnsi="Times New Roman" w:cs="Times New Roman"/>
        </w:rPr>
        <w:t xml:space="preserve"> best practices and the IOT: IOT Vendor Engagement standards.</w:t>
      </w:r>
    </w:p>
    <w:p w14:paraId="5E77A36C" w14:textId="401175B5" w:rsidR="00311377" w:rsidRPr="000A215B" w:rsidRDefault="40B19777" w:rsidP="7E7AFC47">
      <w:pPr>
        <w:pStyle w:val="ListParagraph"/>
        <w:numPr>
          <w:ilvl w:val="1"/>
          <w:numId w:val="2"/>
        </w:numPr>
        <w:spacing w:after="0"/>
        <w:rPr>
          <w:rFonts w:ascii="Times New Roman" w:eastAsia="Calibri" w:hAnsi="Times New Roman" w:cs="Times New Roman"/>
          <w:b/>
          <w:bCs/>
        </w:rPr>
      </w:pPr>
      <w:r w:rsidRPr="7E7AFC47">
        <w:rPr>
          <w:rFonts w:ascii="Times New Roman" w:eastAsia="Calibri" w:hAnsi="Times New Roman" w:cs="Times New Roman"/>
          <w:b/>
          <w:bCs/>
        </w:rPr>
        <w:t>Password Composition &amp; Validation Rules</w:t>
      </w:r>
    </w:p>
    <w:p w14:paraId="5B582D84" w14:textId="5658626E"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The password must not be identical to the user’s username.</w:t>
      </w:r>
    </w:p>
    <w:p w14:paraId="69C6C8BD" w14:textId="64223DB1"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Passwords shall be 8–20 characters in length and include at least:</w:t>
      </w:r>
    </w:p>
    <w:p w14:paraId="786EA2D5" w14:textId="5D761409"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one lowercase letter</w:t>
      </w:r>
    </w:p>
    <w:p w14:paraId="240269A9" w14:textId="38E3627C"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one uppercase letter</w:t>
      </w:r>
    </w:p>
    <w:p w14:paraId="0353448D" w14:textId="60CFF345"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one numeric character</w:t>
      </w:r>
    </w:p>
    <w:p w14:paraId="1601017E" w14:textId="2F45D328"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 xml:space="preserve">one special character from this </w:t>
      </w:r>
      <w:proofErr w:type="gramStart"/>
      <w:r w:rsidRPr="7E7AFC47">
        <w:rPr>
          <w:rFonts w:ascii="Times New Roman" w:eastAsia="Calibri" w:hAnsi="Times New Roman" w:cs="Times New Roman"/>
        </w:rPr>
        <w:t>set:!</w:t>
      </w:r>
      <w:proofErr w:type="gramEnd"/>
      <w:r w:rsidRPr="7E7AFC47">
        <w:rPr>
          <w:rFonts w:ascii="Times New Roman" w:eastAsia="Calibri" w:hAnsi="Times New Roman" w:cs="Times New Roman"/>
        </w:rPr>
        <w:t xml:space="preserve"> @ # $ % ^ * .</w:t>
      </w:r>
    </w:p>
    <w:p w14:paraId="20502B85" w14:textId="1F1CAC4C" w:rsidR="00311377" w:rsidRPr="000A215B" w:rsidRDefault="40B19777" w:rsidP="7E7AFC47">
      <w:pPr>
        <w:pStyle w:val="ListParagraph"/>
        <w:numPr>
          <w:ilvl w:val="1"/>
          <w:numId w:val="2"/>
        </w:numPr>
        <w:spacing w:after="0"/>
        <w:rPr>
          <w:rFonts w:ascii="Times New Roman" w:eastAsia="Calibri" w:hAnsi="Times New Roman" w:cs="Times New Roman"/>
          <w:b/>
          <w:bCs/>
        </w:rPr>
      </w:pPr>
      <w:r w:rsidRPr="7E7AFC47">
        <w:rPr>
          <w:rFonts w:ascii="Times New Roman" w:eastAsia="Calibri" w:hAnsi="Times New Roman" w:cs="Times New Roman"/>
          <w:b/>
          <w:bCs/>
        </w:rPr>
        <w:t>Password Lifespan &amp; Reuse Restrictions</w:t>
      </w:r>
    </w:p>
    <w:p w14:paraId="4B27D510" w14:textId="690C5AB9"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Passwords must be changed no sooner than every 10 days and no later than every 90 days.</w:t>
      </w:r>
    </w:p>
    <w:p w14:paraId="16A8EE85" w14:textId="57D43813"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Users may not reuse any of their previous 5 passwords.</w:t>
      </w:r>
    </w:p>
    <w:p w14:paraId="544A9ABB" w14:textId="29445BC4" w:rsidR="00311377" w:rsidRPr="000A215B" w:rsidRDefault="40B19777" w:rsidP="7E7AFC47">
      <w:pPr>
        <w:pStyle w:val="ListParagraph"/>
        <w:numPr>
          <w:ilvl w:val="1"/>
          <w:numId w:val="2"/>
        </w:numPr>
        <w:spacing w:after="0"/>
        <w:rPr>
          <w:rFonts w:ascii="Times New Roman" w:eastAsia="Calibri" w:hAnsi="Times New Roman" w:cs="Times New Roman"/>
          <w:b/>
          <w:bCs/>
        </w:rPr>
      </w:pPr>
      <w:r w:rsidRPr="7E7AFC47">
        <w:rPr>
          <w:rFonts w:ascii="Times New Roman" w:eastAsia="Calibri" w:hAnsi="Times New Roman" w:cs="Times New Roman"/>
          <w:b/>
          <w:bCs/>
        </w:rPr>
        <w:t>Session &amp; Account Inactivity Controls</w:t>
      </w:r>
    </w:p>
    <w:p w14:paraId="05F36303" w14:textId="3E68AAAC"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 xml:space="preserve">All internal system sessions must automatically </w:t>
      </w:r>
      <w:proofErr w:type="gramStart"/>
      <w:r w:rsidRPr="7E7AFC47">
        <w:rPr>
          <w:rFonts w:ascii="Times New Roman" w:eastAsia="Calibri" w:hAnsi="Times New Roman" w:cs="Times New Roman"/>
        </w:rPr>
        <w:t>timeout</w:t>
      </w:r>
      <w:proofErr w:type="gramEnd"/>
      <w:r w:rsidRPr="7E7AFC47">
        <w:rPr>
          <w:rFonts w:ascii="Times New Roman" w:eastAsia="Calibri" w:hAnsi="Times New Roman" w:cs="Times New Roman"/>
        </w:rPr>
        <w:t xml:space="preserve"> after a configurable period of inactivity, as defined by the agency’s session management policy (see IOT Vendor Engagement guidance).</w:t>
      </w:r>
    </w:p>
    <w:p w14:paraId="73A507DF" w14:textId="05CC1293"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User accounts that remain inactive for more than six months must be automatically disabled.</w:t>
      </w:r>
    </w:p>
    <w:p w14:paraId="5CEFAC13" w14:textId="621FE117"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lastRenderedPageBreak/>
        <w:t>Account deletion must be a logical delete, retaining all historical data and profile information as required by agency retention policies.</w:t>
      </w:r>
    </w:p>
    <w:p w14:paraId="016A54E1" w14:textId="74080FF4" w:rsidR="00311377" w:rsidRPr="000A215B" w:rsidRDefault="40B19777" w:rsidP="7E7AFC47">
      <w:pPr>
        <w:pStyle w:val="ListParagraph"/>
        <w:numPr>
          <w:ilvl w:val="1"/>
          <w:numId w:val="2"/>
        </w:numPr>
        <w:spacing w:after="0"/>
        <w:rPr>
          <w:rFonts w:ascii="Times New Roman" w:eastAsia="Calibri" w:hAnsi="Times New Roman" w:cs="Times New Roman"/>
          <w:b/>
          <w:bCs/>
        </w:rPr>
      </w:pPr>
      <w:r w:rsidRPr="7E7AFC47">
        <w:rPr>
          <w:rFonts w:ascii="Times New Roman" w:eastAsia="Calibri" w:hAnsi="Times New Roman" w:cs="Times New Roman"/>
          <w:b/>
          <w:bCs/>
        </w:rPr>
        <w:t>Auditing &amp; Reporting Requirements</w:t>
      </w:r>
    </w:p>
    <w:p w14:paraId="7EC2B362" w14:textId="2000F073"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 xml:space="preserve">The system must provide audit reporting for: </w:t>
      </w:r>
    </w:p>
    <w:p w14:paraId="64061992" w14:textId="587D26CA"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stale (inactive) accounts</w:t>
      </w:r>
    </w:p>
    <w:p w14:paraId="49285F25" w14:textId="29B5FFF4"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account lockouts</w:t>
      </w:r>
    </w:p>
    <w:p w14:paraId="454D6339" w14:textId="0236D6EE" w:rsidR="00311377" w:rsidRPr="000A215B" w:rsidRDefault="40B19777" w:rsidP="7E7AFC47">
      <w:pPr>
        <w:pStyle w:val="ListParagraph"/>
        <w:numPr>
          <w:ilvl w:val="3"/>
          <w:numId w:val="2"/>
        </w:numPr>
        <w:spacing w:after="0"/>
        <w:rPr>
          <w:rFonts w:ascii="Times New Roman" w:eastAsia="Calibri" w:hAnsi="Times New Roman" w:cs="Times New Roman"/>
        </w:rPr>
      </w:pPr>
      <w:r w:rsidRPr="7E7AFC47">
        <w:rPr>
          <w:rFonts w:ascii="Times New Roman" w:eastAsia="Calibri" w:hAnsi="Times New Roman" w:cs="Times New Roman"/>
        </w:rPr>
        <w:t>session timeouts and related authentication events</w:t>
      </w:r>
    </w:p>
    <w:p w14:paraId="22AF730C" w14:textId="26D40F19" w:rsidR="00311377" w:rsidRPr="000A215B" w:rsidRDefault="40B19777" w:rsidP="7E7AFC47">
      <w:pPr>
        <w:pStyle w:val="ListParagraph"/>
        <w:numPr>
          <w:ilvl w:val="2"/>
          <w:numId w:val="2"/>
        </w:numPr>
        <w:spacing w:after="0"/>
        <w:rPr>
          <w:rFonts w:ascii="Times New Roman" w:eastAsia="Calibri" w:hAnsi="Times New Roman" w:cs="Times New Roman"/>
        </w:rPr>
      </w:pPr>
      <w:r w:rsidRPr="7E7AFC47">
        <w:rPr>
          <w:rFonts w:ascii="Times New Roman" w:eastAsia="Calibri" w:hAnsi="Times New Roman" w:cs="Times New Roman"/>
        </w:rPr>
        <w:t>All reporting must align with IOT Vendor Engagement control requirements and agency standards listed in the Security &amp; Regulatory Controls inventory.</w:t>
      </w:r>
    </w:p>
    <w:tbl>
      <w:tblPr>
        <w:tblStyle w:val="TableGrid"/>
        <w:tblW w:w="0" w:type="auto"/>
        <w:tblInd w:w="360" w:type="dxa"/>
        <w:tblLook w:val="04A0" w:firstRow="1" w:lastRow="0" w:firstColumn="1" w:lastColumn="0" w:noHBand="0" w:noVBand="1"/>
      </w:tblPr>
      <w:tblGrid>
        <w:gridCol w:w="10430"/>
      </w:tblGrid>
      <w:tr w:rsidR="00311377" w:rsidRPr="00A67E33" w14:paraId="2A5D2A1A" w14:textId="77777777" w:rsidTr="000C2EE2">
        <w:tc>
          <w:tcPr>
            <w:tcW w:w="10790" w:type="dxa"/>
            <w:shd w:val="clear" w:color="auto" w:fill="DEEAF6" w:themeFill="accent1" w:themeFillTint="33"/>
          </w:tcPr>
          <w:p w14:paraId="3FDD5D9D" w14:textId="77777777" w:rsidR="00311377" w:rsidRPr="00A67E33" w:rsidRDefault="00311377" w:rsidP="000C2EE2">
            <w:pPr>
              <w:tabs>
                <w:tab w:val="left" w:pos="1080"/>
              </w:tabs>
              <w:rPr>
                <w:rFonts w:ascii="Times New Roman" w:hAnsi="Times New Roman" w:cs="Times New Roman"/>
                <w:color w:val="000000" w:themeColor="text1"/>
              </w:rPr>
            </w:pPr>
          </w:p>
        </w:tc>
      </w:tr>
    </w:tbl>
    <w:p w14:paraId="46FF7687" w14:textId="116B5EA1" w:rsidR="00AD7DF5" w:rsidRPr="00AD7DF5" w:rsidRDefault="00AD7DF5" w:rsidP="7E7AFC47">
      <w:pPr>
        <w:tabs>
          <w:tab w:val="left" w:pos="1080"/>
        </w:tabs>
        <w:spacing w:after="0"/>
        <w:rPr>
          <w:rFonts w:ascii="Times New Roman" w:hAnsi="Times New Roman" w:cs="Times New Roman"/>
          <w:color w:val="000000" w:themeColor="text1"/>
        </w:rPr>
      </w:pPr>
    </w:p>
    <w:sectPr w:rsidR="00AD7DF5" w:rsidRPr="00AD7DF5" w:rsidSect="002B7250">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DD874" w14:textId="77777777" w:rsidR="00D10E68" w:rsidRDefault="00D10E68" w:rsidP="00601AE3">
      <w:pPr>
        <w:spacing w:after="0" w:line="240" w:lineRule="auto"/>
      </w:pPr>
      <w:r>
        <w:separator/>
      </w:r>
    </w:p>
  </w:endnote>
  <w:endnote w:type="continuationSeparator" w:id="0">
    <w:p w14:paraId="10092C1E" w14:textId="77777777" w:rsidR="00D10E68" w:rsidRDefault="00D10E68" w:rsidP="006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5C278D9E" w:rsidR="00601AE3" w:rsidRDefault="7E7AFC47" w:rsidP="00601AE3">
            <w:pPr>
              <w:pStyle w:val="Footer"/>
              <w:jc w:val="right"/>
            </w:pPr>
            <w:r w:rsidRPr="00651BC5">
              <w:rPr>
                <w:rFonts w:ascii="Garamond" w:hAnsi="Garamond"/>
                <w:sz w:val="20"/>
                <w:szCs w:val="20"/>
              </w:rPr>
              <w:t>Attachment F</w:t>
            </w:r>
            <w:r w:rsidRPr="7E7AFC47">
              <w:rPr>
                <w:rFonts w:ascii="Garamond" w:hAnsi="Garamond"/>
                <w:sz w:val="20"/>
                <w:szCs w:val="20"/>
              </w:rPr>
              <w:t>,</w:t>
            </w:r>
            <w:r>
              <w:t xml:space="preserve"> </w:t>
            </w:r>
            <w:r w:rsidRPr="7E7AFC47">
              <w:rPr>
                <w:rFonts w:ascii="Garamond" w:hAnsi="Garamond"/>
                <w:sz w:val="20"/>
                <w:szCs w:val="20"/>
              </w:rPr>
              <w:t xml:space="preserve">Page </w:t>
            </w:r>
            <w:r w:rsidR="00601AE3" w:rsidRPr="7E7AFC47">
              <w:rPr>
                <w:rFonts w:ascii="Garamond" w:hAnsi="Garamond"/>
                <w:b/>
                <w:bCs/>
                <w:noProof/>
                <w:sz w:val="20"/>
                <w:szCs w:val="20"/>
              </w:rPr>
              <w:fldChar w:fldCharType="begin"/>
            </w:r>
            <w:r w:rsidR="00601AE3" w:rsidRPr="7E7AFC47">
              <w:rPr>
                <w:rFonts w:ascii="Garamond" w:hAnsi="Garamond"/>
                <w:b/>
                <w:bCs/>
                <w:sz w:val="20"/>
                <w:szCs w:val="20"/>
              </w:rPr>
              <w:instrText xml:space="preserve"> PAGE </w:instrText>
            </w:r>
            <w:r w:rsidR="00601AE3" w:rsidRPr="7E7AFC47">
              <w:rPr>
                <w:rFonts w:ascii="Garamond" w:hAnsi="Garamond"/>
                <w:b/>
                <w:bCs/>
                <w:sz w:val="20"/>
                <w:szCs w:val="20"/>
              </w:rPr>
              <w:fldChar w:fldCharType="separate"/>
            </w:r>
            <w:r w:rsidRPr="7E7AFC47">
              <w:rPr>
                <w:rFonts w:ascii="Garamond" w:hAnsi="Garamond"/>
                <w:b/>
                <w:bCs/>
                <w:noProof/>
                <w:sz w:val="20"/>
                <w:szCs w:val="20"/>
              </w:rPr>
              <w:t>2</w:t>
            </w:r>
            <w:r w:rsidR="00601AE3" w:rsidRPr="7E7AFC47">
              <w:rPr>
                <w:rFonts w:ascii="Garamond" w:hAnsi="Garamond"/>
                <w:b/>
                <w:bCs/>
                <w:noProof/>
                <w:sz w:val="20"/>
                <w:szCs w:val="20"/>
              </w:rPr>
              <w:fldChar w:fldCharType="end"/>
            </w:r>
            <w:r w:rsidRPr="7E7AFC47">
              <w:rPr>
                <w:rFonts w:ascii="Garamond" w:hAnsi="Garamond"/>
                <w:sz w:val="20"/>
                <w:szCs w:val="20"/>
              </w:rPr>
              <w:t xml:space="preserve"> of </w:t>
            </w:r>
            <w:r w:rsidR="00601AE3" w:rsidRPr="7E7AFC47">
              <w:rPr>
                <w:rFonts w:ascii="Garamond" w:hAnsi="Garamond"/>
                <w:b/>
                <w:bCs/>
                <w:noProof/>
                <w:sz w:val="20"/>
                <w:szCs w:val="20"/>
              </w:rPr>
              <w:fldChar w:fldCharType="begin"/>
            </w:r>
            <w:r w:rsidR="00601AE3" w:rsidRPr="7E7AFC47">
              <w:rPr>
                <w:rFonts w:ascii="Garamond" w:hAnsi="Garamond"/>
                <w:b/>
                <w:bCs/>
                <w:sz w:val="20"/>
                <w:szCs w:val="20"/>
              </w:rPr>
              <w:instrText xml:space="preserve"> NUMPAGES  </w:instrText>
            </w:r>
            <w:r w:rsidR="00601AE3" w:rsidRPr="7E7AFC47">
              <w:rPr>
                <w:rFonts w:ascii="Garamond" w:hAnsi="Garamond"/>
                <w:b/>
                <w:bCs/>
                <w:sz w:val="20"/>
                <w:szCs w:val="20"/>
              </w:rPr>
              <w:fldChar w:fldCharType="separate"/>
            </w:r>
            <w:r w:rsidRPr="7E7AFC47">
              <w:rPr>
                <w:rFonts w:ascii="Garamond" w:hAnsi="Garamond"/>
                <w:b/>
                <w:bCs/>
                <w:noProof/>
                <w:sz w:val="20"/>
                <w:szCs w:val="20"/>
              </w:rPr>
              <w:t>2</w:t>
            </w:r>
            <w:r w:rsidR="00601AE3" w:rsidRPr="7E7AFC47">
              <w:rPr>
                <w:rFonts w:ascii="Garamond" w:hAnsi="Garamond"/>
                <w:b/>
                <w:bCs/>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6A129" w14:textId="77777777" w:rsidR="00D10E68" w:rsidRDefault="00D10E68" w:rsidP="00601AE3">
      <w:pPr>
        <w:spacing w:after="0" w:line="240" w:lineRule="auto"/>
      </w:pPr>
      <w:r>
        <w:separator/>
      </w:r>
    </w:p>
  </w:footnote>
  <w:footnote w:type="continuationSeparator" w:id="0">
    <w:p w14:paraId="7BC44B8B" w14:textId="77777777" w:rsidR="00D10E68" w:rsidRDefault="00D10E68" w:rsidP="00601A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4F49"/>
    <w:multiLevelType w:val="hybridMultilevel"/>
    <w:tmpl w:val="EC4A60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3A15AD"/>
    <w:multiLevelType w:val="hybridMultilevel"/>
    <w:tmpl w:val="6F885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4C4A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704FDB"/>
    <w:multiLevelType w:val="multilevel"/>
    <w:tmpl w:val="A3FEB8F6"/>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E76DB0"/>
    <w:multiLevelType w:val="hybridMultilevel"/>
    <w:tmpl w:val="43C0ABDC"/>
    <w:lvl w:ilvl="0" w:tplc="C81A032E">
      <w:start w:val="1"/>
      <w:numFmt w:val="decimal"/>
      <w:lvlText w:val="%1."/>
      <w:lvlJc w:val="left"/>
      <w:pPr>
        <w:ind w:left="720" w:hanging="360"/>
      </w:pPr>
    </w:lvl>
    <w:lvl w:ilvl="1" w:tplc="69847994">
      <w:start w:val="1"/>
      <w:numFmt w:val="lowerLetter"/>
      <w:lvlText w:val="%2."/>
      <w:lvlJc w:val="left"/>
      <w:pPr>
        <w:ind w:left="1440" w:hanging="360"/>
      </w:pPr>
    </w:lvl>
    <w:lvl w:ilvl="2" w:tplc="A1584CE0">
      <w:start w:val="1"/>
      <w:numFmt w:val="lowerRoman"/>
      <w:lvlText w:val="%3."/>
      <w:lvlJc w:val="right"/>
      <w:pPr>
        <w:ind w:left="2160" w:hanging="180"/>
      </w:pPr>
    </w:lvl>
    <w:lvl w:ilvl="3" w:tplc="A5900F8A">
      <w:start w:val="1"/>
      <w:numFmt w:val="decimal"/>
      <w:lvlText w:val="%4."/>
      <w:lvlJc w:val="left"/>
      <w:pPr>
        <w:ind w:left="2880" w:hanging="360"/>
      </w:pPr>
    </w:lvl>
    <w:lvl w:ilvl="4" w:tplc="92C4CFB6">
      <w:start w:val="1"/>
      <w:numFmt w:val="lowerLetter"/>
      <w:lvlText w:val="%5."/>
      <w:lvlJc w:val="left"/>
      <w:pPr>
        <w:ind w:left="3600" w:hanging="360"/>
      </w:pPr>
    </w:lvl>
    <w:lvl w:ilvl="5" w:tplc="1DA81174">
      <w:start w:val="1"/>
      <w:numFmt w:val="lowerRoman"/>
      <w:lvlText w:val="%6."/>
      <w:lvlJc w:val="right"/>
      <w:pPr>
        <w:ind w:left="4320" w:hanging="180"/>
      </w:pPr>
    </w:lvl>
    <w:lvl w:ilvl="6" w:tplc="06B81856">
      <w:start w:val="1"/>
      <w:numFmt w:val="decimal"/>
      <w:lvlText w:val="%7."/>
      <w:lvlJc w:val="left"/>
      <w:pPr>
        <w:ind w:left="5040" w:hanging="360"/>
      </w:pPr>
    </w:lvl>
    <w:lvl w:ilvl="7" w:tplc="0E54060E">
      <w:start w:val="1"/>
      <w:numFmt w:val="lowerLetter"/>
      <w:lvlText w:val="%8."/>
      <w:lvlJc w:val="left"/>
      <w:pPr>
        <w:ind w:left="5760" w:hanging="360"/>
      </w:pPr>
    </w:lvl>
    <w:lvl w:ilvl="8" w:tplc="C5C4ABD0">
      <w:start w:val="1"/>
      <w:numFmt w:val="lowerRoman"/>
      <w:lvlText w:val="%9."/>
      <w:lvlJc w:val="right"/>
      <w:pPr>
        <w:ind w:left="6480" w:hanging="180"/>
      </w:pPr>
    </w:lvl>
  </w:abstractNum>
  <w:abstractNum w:abstractNumId="6" w15:restartNumberingAfterBreak="0">
    <w:nsid w:val="27B761E7"/>
    <w:multiLevelType w:val="hybridMultilevel"/>
    <w:tmpl w:val="5DC6D3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974352"/>
    <w:multiLevelType w:val="hybridMultilevel"/>
    <w:tmpl w:val="2CC6F7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BA121E"/>
    <w:multiLevelType w:val="hybridMultilevel"/>
    <w:tmpl w:val="5A4C87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7036A0"/>
    <w:multiLevelType w:val="hybridMultilevel"/>
    <w:tmpl w:val="6682E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472D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EAF65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247CED"/>
    <w:multiLevelType w:val="hybridMultilevel"/>
    <w:tmpl w:val="ACDA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68D183"/>
    <w:multiLevelType w:val="hybridMultilevel"/>
    <w:tmpl w:val="1BCCE576"/>
    <w:lvl w:ilvl="0" w:tplc="8DCE9F78">
      <w:start w:val="1"/>
      <w:numFmt w:val="bullet"/>
      <w:lvlText w:val=""/>
      <w:lvlJc w:val="left"/>
      <w:pPr>
        <w:ind w:left="1080" w:hanging="360"/>
      </w:pPr>
      <w:rPr>
        <w:rFonts w:ascii="Symbol" w:hAnsi="Symbol" w:hint="default"/>
      </w:rPr>
    </w:lvl>
    <w:lvl w:ilvl="1" w:tplc="49F81B78">
      <w:start w:val="1"/>
      <w:numFmt w:val="bullet"/>
      <w:lvlText w:val="o"/>
      <w:lvlJc w:val="left"/>
      <w:pPr>
        <w:ind w:left="1800" w:hanging="360"/>
      </w:pPr>
      <w:rPr>
        <w:rFonts w:ascii="Courier New" w:hAnsi="Courier New" w:hint="default"/>
      </w:rPr>
    </w:lvl>
    <w:lvl w:ilvl="2" w:tplc="16065ED4">
      <w:start w:val="1"/>
      <w:numFmt w:val="bullet"/>
      <w:lvlText w:val=""/>
      <w:lvlJc w:val="left"/>
      <w:pPr>
        <w:ind w:left="2520" w:hanging="360"/>
      </w:pPr>
      <w:rPr>
        <w:rFonts w:ascii="Wingdings" w:hAnsi="Wingdings" w:hint="default"/>
      </w:rPr>
    </w:lvl>
    <w:lvl w:ilvl="3" w:tplc="6C30F368">
      <w:start w:val="1"/>
      <w:numFmt w:val="bullet"/>
      <w:lvlText w:val=""/>
      <w:lvlJc w:val="left"/>
      <w:pPr>
        <w:ind w:left="3240" w:hanging="360"/>
      </w:pPr>
      <w:rPr>
        <w:rFonts w:ascii="Symbol" w:hAnsi="Symbol" w:hint="default"/>
      </w:rPr>
    </w:lvl>
    <w:lvl w:ilvl="4" w:tplc="7A9C433E">
      <w:start w:val="1"/>
      <w:numFmt w:val="bullet"/>
      <w:lvlText w:val="o"/>
      <w:lvlJc w:val="left"/>
      <w:pPr>
        <w:ind w:left="3960" w:hanging="360"/>
      </w:pPr>
      <w:rPr>
        <w:rFonts w:ascii="Courier New" w:hAnsi="Courier New" w:hint="default"/>
      </w:rPr>
    </w:lvl>
    <w:lvl w:ilvl="5" w:tplc="1DA81362">
      <w:start w:val="1"/>
      <w:numFmt w:val="bullet"/>
      <w:lvlText w:val=""/>
      <w:lvlJc w:val="left"/>
      <w:pPr>
        <w:ind w:left="4680" w:hanging="360"/>
      </w:pPr>
      <w:rPr>
        <w:rFonts w:ascii="Wingdings" w:hAnsi="Wingdings" w:hint="default"/>
      </w:rPr>
    </w:lvl>
    <w:lvl w:ilvl="6" w:tplc="1BF03074">
      <w:start w:val="1"/>
      <w:numFmt w:val="bullet"/>
      <w:lvlText w:val=""/>
      <w:lvlJc w:val="left"/>
      <w:pPr>
        <w:ind w:left="5400" w:hanging="360"/>
      </w:pPr>
      <w:rPr>
        <w:rFonts w:ascii="Symbol" w:hAnsi="Symbol" w:hint="default"/>
      </w:rPr>
    </w:lvl>
    <w:lvl w:ilvl="7" w:tplc="1CF2D9E6">
      <w:start w:val="1"/>
      <w:numFmt w:val="bullet"/>
      <w:lvlText w:val="o"/>
      <w:lvlJc w:val="left"/>
      <w:pPr>
        <w:ind w:left="6120" w:hanging="360"/>
      </w:pPr>
      <w:rPr>
        <w:rFonts w:ascii="Courier New" w:hAnsi="Courier New" w:hint="default"/>
      </w:rPr>
    </w:lvl>
    <w:lvl w:ilvl="8" w:tplc="DD6AAD44">
      <w:start w:val="1"/>
      <w:numFmt w:val="bullet"/>
      <w:lvlText w:val=""/>
      <w:lvlJc w:val="left"/>
      <w:pPr>
        <w:ind w:left="6840" w:hanging="360"/>
      </w:pPr>
      <w:rPr>
        <w:rFonts w:ascii="Wingdings" w:hAnsi="Wingdings" w:hint="default"/>
      </w:rPr>
    </w:lvl>
  </w:abstractNum>
  <w:abstractNum w:abstractNumId="1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FD12B3B"/>
    <w:multiLevelType w:val="hybridMultilevel"/>
    <w:tmpl w:val="921CD8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E2837F2"/>
    <w:multiLevelType w:val="hybridMultilevel"/>
    <w:tmpl w:val="AC0248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3A30440"/>
    <w:multiLevelType w:val="hybridMultilevel"/>
    <w:tmpl w:val="509000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B475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13019668">
    <w:abstractNumId w:val="5"/>
  </w:num>
  <w:num w:numId="2" w16cid:durableId="1400712676">
    <w:abstractNumId w:val="17"/>
  </w:num>
  <w:num w:numId="3" w16cid:durableId="1714112274">
    <w:abstractNumId w:val="9"/>
  </w:num>
  <w:num w:numId="4" w16cid:durableId="775831143">
    <w:abstractNumId w:val="16"/>
  </w:num>
  <w:num w:numId="5" w16cid:durableId="1665863803">
    <w:abstractNumId w:val="4"/>
  </w:num>
  <w:num w:numId="6" w16cid:durableId="524562979">
    <w:abstractNumId w:val="12"/>
  </w:num>
  <w:num w:numId="7" w16cid:durableId="565989910">
    <w:abstractNumId w:val="13"/>
  </w:num>
  <w:num w:numId="8" w16cid:durableId="862741664">
    <w:abstractNumId w:val="18"/>
  </w:num>
  <w:num w:numId="9" w16cid:durableId="1276018334">
    <w:abstractNumId w:val="15"/>
  </w:num>
  <w:num w:numId="10" w16cid:durableId="1558081450">
    <w:abstractNumId w:val="14"/>
  </w:num>
  <w:num w:numId="11" w16cid:durableId="1557861289">
    <w:abstractNumId w:val="11"/>
  </w:num>
  <w:num w:numId="12" w16cid:durableId="1428304360">
    <w:abstractNumId w:val="2"/>
  </w:num>
  <w:num w:numId="13" w16cid:durableId="297998766">
    <w:abstractNumId w:val="22"/>
  </w:num>
  <w:num w:numId="14" w16cid:durableId="1063866061">
    <w:abstractNumId w:val="19"/>
  </w:num>
  <w:num w:numId="15" w16cid:durableId="2092853084">
    <w:abstractNumId w:val="1"/>
  </w:num>
  <w:num w:numId="16" w16cid:durableId="372652726">
    <w:abstractNumId w:val="0"/>
  </w:num>
  <w:num w:numId="17" w16cid:durableId="310256664">
    <w:abstractNumId w:val="21"/>
  </w:num>
  <w:num w:numId="18" w16cid:durableId="1960530800">
    <w:abstractNumId w:val="7"/>
  </w:num>
  <w:num w:numId="19" w16cid:durableId="1007097786">
    <w:abstractNumId w:val="20"/>
  </w:num>
  <w:num w:numId="20" w16cid:durableId="140928231">
    <w:abstractNumId w:val="10"/>
  </w:num>
  <w:num w:numId="21" w16cid:durableId="1983801678">
    <w:abstractNumId w:val="6"/>
  </w:num>
  <w:num w:numId="22" w16cid:durableId="2116051678">
    <w:abstractNumId w:val="8"/>
  </w:num>
  <w:num w:numId="23" w16cid:durableId="6539196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477C"/>
    <w:rsid w:val="00007221"/>
    <w:rsid w:val="00013C28"/>
    <w:rsid w:val="0001592F"/>
    <w:rsid w:val="000173DB"/>
    <w:rsid w:val="00017747"/>
    <w:rsid w:val="00056B20"/>
    <w:rsid w:val="0006254E"/>
    <w:rsid w:val="00063527"/>
    <w:rsid w:val="0007260A"/>
    <w:rsid w:val="0007320E"/>
    <w:rsid w:val="0009088D"/>
    <w:rsid w:val="000A4DD7"/>
    <w:rsid w:val="000A7C90"/>
    <w:rsid w:val="000B0DE4"/>
    <w:rsid w:val="000C1EF3"/>
    <w:rsid w:val="000C2EE2"/>
    <w:rsid w:val="000D74F9"/>
    <w:rsid w:val="000F6013"/>
    <w:rsid w:val="000F743A"/>
    <w:rsid w:val="00114C7C"/>
    <w:rsid w:val="00131CFD"/>
    <w:rsid w:val="00133ADB"/>
    <w:rsid w:val="0016690A"/>
    <w:rsid w:val="00173A5E"/>
    <w:rsid w:val="00180891"/>
    <w:rsid w:val="001937BA"/>
    <w:rsid w:val="001970D7"/>
    <w:rsid w:val="00197FB6"/>
    <w:rsid w:val="001B10D7"/>
    <w:rsid w:val="001B71B5"/>
    <w:rsid w:val="001B78D6"/>
    <w:rsid w:val="001D1674"/>
    <w:rsid w:val="00202D7A"/>
    <w:rsid w:val="002230D5"/>
    <w:rsid w:val="00226C18"/>
    <w:rsid w:val="002310B5"/>
    <w:rsid w:val="00237264"/>
    <w:rsid w:val="00244824"/>
    <w:rsid w:val="00282D38"/>
    <w:rsid w:val="0028356F"/>
    <w:rsid w:val="00290543"/>
    <w:rsid w:val="002A049B"/>
    <w:rsid w:val="002B7250"/>
    <w:rsid w:val="002C2B3C"/>
    <w:rsid w:val="002C7766"/>
    <w:rsid w:val="002C7FA2"/>
    <w:rsid w:val="002E193A"/>
    <w:rsid w:val="002F1D11"/>
    <w:rsid w:val="00305F13"/>
    <w:rsid w:val="003106D0"/>
    <w:rsid w:val="00311377"/>
    <w:rsid w:val="00326896"/>
    <w:rsid w:val="00331D97"/>
    <w:rsid w:val="003445D2"/>
    <w:rsid w:val="00346AB8"/>
    <w:rsid w:val="003504E0"/>
    <w:rsid w:val="003509F0"/>
    <w:rsid w:val="00351C14"/>
    <w:rsid w:val="00362963"/>
    <w:rsid w:val="003A44C8"/>
    <w:rsid w:val="003A67F7"/>
    <w:rsid w:val="003D0DCC"/>
    <w:rsid w:val="003D2583"/>
    <w:rsid w:val="003E5066"/>
    <w:rsid w:val="003E7924"/>
    <w:rsid w:val="003F5F2D"/>
    <w:rsid w:val="00434097"/>
    <w:rsid w:val="0045036E"/>
    <w:rsid w:val="004504FA"/>
    <w:rsid w:val="00461A22"/>
    <w:rsid w:val="00471235"/>
    <w:rsid w:val="004765E1"/>
    <w:rsid w:val="00481434"/>
    <w:rsid w:val="00482A34"/>
    <w:rsid w:val="00485AC7"/>
    <w:rsid w:val="00491F30"/>
    <w:rsid w:val="00494A04"/>
    <w:rsid w:val="004C064C"/>
    <w:rsid w:val="004C418B"/>
    <w:rsid w:val="004D03F9"/>
    <w:rsid w:val="004D239B"/>
    <w:rsid w:val="004D77AC"/>
    <w:rsid w:val="004E0B13"/>
    <w:rsid w:val="004E37A0"/>
    <w:rsid w:val="005032E4"/>
    <w:rsid w:val="00527A01"/>
    <w:rsid w:val="0053130C"/>
    <w:rsid w:val="0053314B"/>
    <w:rsid w:val="00535F19"/>
    <w:rsid w:val="00547062"/>
    <w:rsid w:val="00551C64"/>
    <w:rsid w:val="005536CF"/>
    <w:rsid w:val="00592AE9"/>
    <w:rsid w:val="005A616D"/>
    <w:rsid w:val="005B177A"/>
    <w:rsid w:val="005E3994"/>
    <w:rsid w:val="005F4DBE"/>
    <w:rsid w:val="005F4EFE"/>
    <w:rsid w:val="005F5287"/>
    <w:rsid w:val="00600194"/>
    <w:rsid w:val="00601AE3"/>
    <w:rsid w:val="006132E6"/>
    <w:rsid w:val="006274C7"/>
    <w:rsid w:val="00636BED"/>
    <w:rsid w:val="00640C3F"/>
    <w:rsid w:val="00651BC5"/>
    <w:rsid w:val="006548BA"/>
    <w:rsid w:val="00671140"/>
    <w:rsid w:val="006765AD"/>
    <w:rsid w:val="00680C7A"/>
    <w:rsid w:val="006823E9"/>
    <w:rsid w:val="00687D2E"/>
    <w:rsid w:val="006952E4"/>
    <w:rsid w:val="006A5D05"/>
    <w:rsid w:val="006B1BF6"/>
    <w:rsid w:val="006B1DD9"/>
    <w:rsid w:val="006B75DF"/>
    <w:rsid w:val="006C5A6A"/>
    <w:rsid w:val="006C5BAF"/>
    <w:rsid w:val="006E118E"/>
    <w:rsid w:val="006E440A"/>
    <w:rsid w:val="006E5435"/>
    <w:rsid w:val="006E7A56"/>
    <w:rsid w:val="006F57A8"/>
    <w:rsid w:val="00712875"/>
    <w:rsid w:val="0074786F"/>
    <w:rsid w:val="00751589"/>
    <w:rsid w:val="0075EA2B"/>
    <w:rsid w:val="00761D57"/>
    <w:rsid w:val="00770326"/>
    <w:rsid w:val="00773F08"/>
    <w:rsid w:val="00776D25"/>
    <w:rsid w:val="00791B36"/>
    <w:rsid w:val="00792180"/>
    <w:rsid w:val="00793363"/>
    <w:rsid w:val="007A70EC"/>
    <w:rsid w:val="007E5028"/>
    <w:rsid w:val="007E7AB1"/>
    <w:rsid w:val="0080172B"/>
    <w:rsid w:val="008067E0"/>
    <w:rsid w:val="00815480"/>
    <w:rsid w:val="00831382"/>
    <w:rsid w:val="00837DF6"/>
    <w:rsid w:val="008406FB"/>
    <w:rsid w:val="00842715"/>
    <w:rsid w:val="008432B7"/>
    <w:rsid w:val="00871117"/>
    <w:rsid w:val="00874027"/>
    <w:rsid w:val="00880815"/>
    <w:rsid w:val="00892853"/>
    <w:rsid w:val="00897AAC"/>
    <w:rsid w:val="008A4FA3"/>
    <w:rsid w:val="008A7BF0"/>
    <w:rsid w:val="008B212D"/>
    <w:rsid w:val="008B36A0"/>
    <w:rsid w:val="008C04A7"/>
    <w:rsid w:val="008D4B77"/>
    <w:rsid w:val="008D4C57"/>
    <w:rsid w:val="008E50DF"/>
    <w:rsid w:val="008E5F8F"/>
    <w:rsid w:val="008F76DF"/>
    <w:rsid w:val="00904C8E"/>
    <w:rsid w:val="0091370F"/>
    <w:rsid w:val="009275A0"/>
    <w:rsid w:val="009367D4"/>
    <w:rsid w:val="0096311E"/>
    <w:rsid w:val="00984D14"/>
    <w:rsid w:val="009A03AD"/>
    <w:rsid w:val="009A3D9B"/>
    <w:rsid w:val="009A443C"/>
    <w:rsid w:val="009B0AD2"/>
    <w:rsid w:val="009B2EED"/>
    <w:rsid w:val="009B4352"/>
    <w:rsid w:val="009C3E6F"/>
    <w:rsid w:val="009C7CB1"/>
    <w:rsid w:val="009E1176"/>
    <w:rsid w:val="00A14D32"/>
    <w:rsid w:val="00A15D7E"/>
    <w:rsid w:val="00A205AF"/>
    <w:rsid w:val="00A31F3C"/>
    <w:rsid w:val="00A41573"/>
    <w:rsid w:val="00A45391"/>
    <w:rsid w:val="00A503F9"/>
    <w:rsid w:val="00A52A3E"/>
    <w:rsid w:val="00A60295"/>
    <w:rsid w:val="00A66765"/>
    <w:rsid w:val="00A6789F"/>
    <w:rsid w:val="00A72982"/>
    <w:rsid w:val="00A81A41"/>
    <w:rsid w:val="00A9365B"/>
    <w:rsid w:val="00AA5BAB"/>
    <w:rsid w:val="00AA66C9"/>
    <w:rsid w:val="00AB2BAF"/>
    <w:rsid w:val="00AB49A4"/>
    <w:rsid w:val="00AB5981"/>
    <w:rsid w:val="00AC40A7"/>
    <w:rsid w:val="00AD0F02"/>
    <w:rsid w:val="00AD7DF5"/>
    <w:rsid w:val="00AF7E39"/>
    <w:rsid w:val="00B06B72"/>
    <w:rsid w:val="00B15B6F"/>
    <w:rsid w:val="00B308EE"/>
    <w:rsid w:val="00B331A4"/>
    <w:rsid w:val="00B4290D"/>
    <w:rsid w:val="00B60DFD"/>
    <w:rsid w:val="00B61B02"/>
    <w:rsid w:val="00B62AF1"/>
    <w:rsid w:val="00B73D29"/>
    <w:rsid w:val="00B819CF"/>
    <w:rsid w:val="00B825CE"/>
    <w:rsid w:val="00B960A5"/>
    <w:rsid w:val="00B97B36"/>
    <w:rsid w:val="00BA1028"/>
    <w:rsid w:val="00BA2AD0"/>
    <w:rsid w:val="00BA37D6"/>
    <w:rsid w:val="00BB0722"/>
    <w:rsid w:val="00BB3696"/>
    <w:rsid w:val="00BB761A"/>
    <w:rsid w:val="00BC0D44"/>
    <w:rsid w:val="00BC7959"/>
    <w:rsid w:val="00BD4B81"/>
    <w:rsid w:val="00BE08EA"/>
    <w:rsid w:val="00C05B0E"/>
    <w:rsid w:val="00C06DB2"/>
    <w:rsid w:val="00C077F4"/>
    <w:rsid w:val="00C149F4"/>
    <w:rsid w:val="00C35E0A"/>
    <w:rsid w:val="00C5091A"/>
    <w:rsid w:val="00C5173A"/>
    <w:rsid w:val="00C82A42"/>
    <w:rsid w:val="00C8567D"/>
    <w:rsid w:val="00C86AC2"/>
    <w:rsid w:val="00CA2068"/>
    <w:rsid w:val="00CD6311"/>
    <w:rsid w:val="00CE128F"/>
    <w:rsid w:val="00CE1E36"/>
    <w:rsid w:val="00D05967"/>
    <w:rsid w:val="00D07522"/>
    <w:rsid w:val="00D10E68"/>
    <w:rsid w:val="00D157BF"/>
    <w:rsid w:val="00D2202E"/>
    <w:rsid w:val="00D23D48"/>
    <w:rsid w:val="00D268AB"/>
    <w:rsid w:val="00D273EB"/>
    <w:rsid w:val="00D328C4"/>
    <w:rsid w:val="00D416F9"/>
    <w:rsid w:val="00D53AD8"/>
    <w:rsid w:val="00D54E48"/>
    <w:rsid w:val="00D90B62"/>
    <w:rsid w:val="00D92849"/>
    <w:rsid w:val="00DA064D"/>
    <w:rsid w:val="00DA0B62"/>
    <w:rsid w:val="00DB55C9"/>
    <w:rsid w:val="00DC4883"/>
    <w:rsid w:val="00DC535B"/>
    <w:rsid w:val="00DD3458"/>
    <w:rsid w:val="00DE6730"/>
    <w:rsid w:val="00DF438F"/>
    <w:rsid w:val="00DF614B"/>
    <w:rsid w:val="00E05A4C"/>
    <w:rsid w:val="00E32C07"/>
    <w:rsid w:val="00E426A5"/>
    <w:rsid w:val="00E53C92"/>
    <w:rsid w:val="00E54985"/>
    <w:rsid w:val="00E61760"/>
    <w:rsid w:val="00E64BE2"/>
    <w:rsid w:val="00E66E49"/>
    <w:rsid w:val="00E672B2"/>
    <w:rsid w:val="00E677C8"/>
    <w:rsid w:val="00E824EB"/>
    <w:rsid w:val="00E838FB"/>
    <w:rsid w:val="00E9769E"/>
    <w:rsid w:val="00EA275C"/>
    <w:rsid w:val="00EA35B1"/>
    <w:rsid w:val="00EA5A7F"/>
    <w:rsid w:val="00ED0387"/>
    <w:rsid w:val="00ED3E25"/>
    <w:rsid w:val="00ED6C29"/>
    <w:rsid w:val="00EE2F24"/>
    <w:rsid w:val="00EF130F"/>
    <w:rsid w:val="00F06F19"/>
    <w:rsid w:val="00F23356"/>
    <w:rsid w:val="00F2542A"/>
    <w:rsid w:val="00F36703"/>
    <w:rsid w:val="00F46336"/>
    <w:rsid w:val="00F5013B"/>
    <w:rsid w:val="00F56A56"/>
    <w:rsid w:val="00F62AAC"/>
    <w:rsid w:val="00F8458C"/>
    <w:rsid w:val="00F84FB6"/>
    <w:rsid w:val="00FA112E"/>
    <w:rsid w:val="00FD4889"/>
    <w:rsid w:val="00FE289E"/>
    <w:rsid w:val="00FF48BD"/>
    <w:rsid w:val="01F1CC63"/>
    <w:rsid w:val="02666890"/>
    <w:rsid w:val="02B81C18"/>
    <w:rsid w:val="05069BC0"/>
    <w:rsid w:val="054C0682"/>
    <w:rsid w:val="08B8C7F1"/>
    <w:rsid w:val="08EF3B97"/>
    <w:rsid w:val="0976CFFA"/>
    <w:rsid w:val="0A375A7D"/>
    <w:rsid w:val="0B0EEB48"/>
    <w:rsid w:val="0BE2F081"/>
    <w:rsid w:val="0C2FD4B4"/>
    <w:rsid w:val="0C384FA2"/>
    <w:rsid w:val="0EC06848"/>
    <w:rsid w:val="0FCF4D41"/>
    <w:rsid w:val="1237913C"/>
    <w:rsid w:val="1239AA4E"/>
    <w:rsid w:val="13E296EF"/>
    <w:rsid w:val="144E834B"/>
    <w:rsid w:val="1458B334"/>
    <w:rsid w:val="14D1CFDD"/>
    <w:rsid w:val="15C08AD3"/>
    <w:rsid w:val="17069117"/>
    <w:rsid w:val="178885C4"/>
    <w:rsid w:val="17E6D4CC"/>
    <w:rsid w:val="17EE1BFE"/>
    <w:rsid w:val="18B90EDB"/>
    <w:rsid w:val="18C287DE"/>
    <w:rsid w:val="1B8682D5"/>
    <w:rsid w:val="20B65E2A"/>
    <w:rsid w:val="21C9E69B"/>
    <w:rsid w:val="21FA0D7A"/>
    <w:rsid w:val="238A7329"/>
    <w:rsid w:val="25CE9569"/>
    <w:rsid w:val="2C05FF51"/>
    <w:rsid w:val="2C06968D"/>
    <w:rsid w:val="2D120C5E"/>
    <w:rsid w:val="2DC55382"/>
    <w:rsid w:val="2DF11944"/>
    <w:rsid w:val="3106B86D"/>
    <w:rsid w:val="31142B82"/>
    <w:rsid w:val="33DD837A"/>
    <w:rsid w:val="37075048"/>
    <w:rsid w:val="388B9647"/>
    <w:rsid w:val="3C2B09C4"/>
    <w:rsid w:val="3ED49145"/>
    <w:rsid w:val="3EF7564F"/>
    <w:rsid w:val="3F68B27A"/>
    <w:rsid w:val="3FCBEB95"/>
    <w:rsid w:val="3FEDBC34"/>
    <w:rsid w:val="40B19777"/>
    <w:rsid w:val="41706BD6"/>
    <w:rsid w:val="459D4679"/>
    <w:rsid w:val="45A58476"/>
    <w:rsid w:val="462B445B"/>
    <w:rsid w:val="46893A32"/>
    <w:rsid w:val="46DCB55E"/>
    <w:rsid w:val="47181110"/>
    <w:rsid w:val="478F337E"/>
    <w:rsid w:val="47DF5B37"/>
    <w:rsid w:val="491D2BEF"/>
    <w:rsid w:val="4AB262E6"/>
    <w:rsid w:val="4B7AF68C"/>
    <w:rsid w:val="4C30886D"/>
    <w:rsid w:val="4CBE4516"/>
    <w:rsid w:val="4DFA2E07"/>
    <w:rsid w:val="4E7E99A5"/>
    <w:rsid w:val="4ED4D6EE"/>
    <w:rsid w:val="4FB43ECA"/>
    <w:rsid w:val="502CEA18"/>
    <w:rsid w:val="50639967"/>
    <w:rsid w:val="50EC5FF1"/>
    <w:rsid w:val="53C26495"/>
    <w:rsid w:val="55137C1E"/>
    <w:rsid w:val="56665736"/>
    <w:rsid w:val="5714C7F5"/>
    <w:rsid w:val="595787FC"/>
    <w:rsid w:val="596AE598"/>
    <w:rsid w:val="59F309ED"/>
    <w:rsid w:val="5ABE8A54"/>
    <w:rsid w:val="5CB4EFE6"/>
    <w:rsid w:val="5D39E527"/>
    <w:rsid w:val="5D6D643D"/>
    <w:rsid w:val="5F929570"/>
    <w:rsid w:val="60843A21"/>
    <w:rsid w:val="619B6B75"/>
    <w:rsid w:val="61EBE4A4"/>
    <w:rsid w:val="633E3299"/>
    <w:rsid w:val="64797F43"/>
    <w:rsid w:val="672E15D3"/>
    <w:rsid w:val="67D5CE00"/>
    <w:rsid w:val="68742DC3"/>
    <w:rsid w:val="68D211BC"/>
    <w:rsid w:val="69AFD86C"/>
    <w:rsid w:val="6AB2BA30"/>
    <w:rsid w:val="6B873401"/>
    <w:rsid w:val="6B983C39"/>
    <w:rsid w:val="6C93A013"/>
    <w:rsid w:val="6D73670E"/>
    <w:rsid w:val="6EEC027C"/>
    <w:rsid w:val="6F464028"/>
    <w:rsid w:val="6F4E338A"/>
    <w:rsid w:val="6F97DF8A"/>
    <w:rsid w:val="7001F0DD"/>
    <w:rsid w:val="72D34A6C"/>
    <w:rsid w:val="7326E25A"/>
    <w:rsid w:val="7341DEB9"/>
    <w:rsid w:val="73F88D58"/>
    <w:rsid w:val="763734FE"/>
    <w:rsid w:val="78966B49"/>
    <w:rsid w:val="7973F0B5"/>
    <w:rsid w:val="79CD7D9C"/>
    <w:rsid w:val="7AAA8EFC"/>
    <w:rsid w:val="7BEAC6EF"/>
    <w:rsid w:val="7E7AFC47"/>
    <w:rsid w:val="7F99C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F6936584-90F1-476E-B9ED-1AFA4DC4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paragraph" w:styleId="Revision">
    <w:name w:val="Revision"/>
    <w:hidden/>
    <w:uiPriority w:val="99"/>
    <w:semiHidden/>
    <w:rsid w:val="00DB55C9"/>
    <w:pPr>
      <w:spacing w:after="0" w:line="240" w:lineRule="auto"/>
    </w:pPr>
  </w:style>
  <w:style w:type="character" w:styleId="Hyperlink">
    <w:name w:val="Hyperlink"/>
    <w:basedOn w:val="DefaultParagraphFont"/>
    <w:uiPriority w:val="99"/>
    <w:unhideWhenUsed/>
    <w:rsid w:val="00F56A56"/>
    <w:rPr>
      <w:color w:val="0563C1" w:themeColor="hyperlink"/>
      <w:u w:val="single"/>
    </w:rPr>
  </w:style>
  <w:style w:type="character" w:styleId="UnresolvedMention">
    <w:name w:val="Unresolved Mention"/>
    <w:basedOn w:val="DefaultParagraphFont"/>
    <w:uiPriority w:val="99"/>
    <w:semiHidden/>
    <w:unhideWhenUsed/>
    <w:rsid w:val="00F56A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policies-procedures-and-standards/applications-standard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nwp/applications/authenti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77C3E0BAAB624FA053FF40E2E4B2F3" ma:contentTypeVersion="3" ma:contentTypeDescription="Create a new document." ma:contentTypeScope="" ma:versionID="b34303b5c970a9ee70c58c6c6fcfbb47">
  <xsd:schema xmlns:xsd="http://www.w3.org/2001/XMLSchema" xmlns:xs="http://www.w3.org/2001/XMLSchema" xmlns:p="http://schemas.microsoft.com/office/2006/metadata/properties" xmlns:ns2="625f0b71-b2ba-43da-82ac-3d108f354514" targetNamespace="http://schemas.microsoft.com/office/2006/metadata/properties" ma:root="true" ma:fieldsID="d4f5109b22ba118f82a998405c1bae59" ns2:_="">
    <xsd:import namespace="625f0b71-b2ba-43da-82ac-3d108f35451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f0b71-b2ba-43da-82ac-3d108f354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89A959-6C5C-4120-A35B-9C9180C8C5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4F2016-5F1E-446E-9863-4496BB10C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5f0b71-b2ba-43da-82ac-3d108f3545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8BE90-C656-41B5-A01B-C1B697D9FE46}">
  <ds:schemaRefs>
    <ds:schemaRef ds:uri="http://schemas.openxmlformats.org/officeDocument/2006/bibliography"/>
  </ds:schemaRefs>
</ds:datastoreItem>
</file>

<file path=customXml/itemProps4.xml><?xml version="1.0" encoding="utf-8"?>
<ds:datastoreItem xmlns:ds="http://schemas.openxmlformats.org/officeDocument/2006/customXml" ds:itemID="{4DBA1588-8432-49F9-A284-E09D145777C2}">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8</Pages>
  <Words>2775</Words>
  <Characters>15819</Characters>
  <Application>Microsoft Office Word</Application>
  <DocSecurity>0</DocSecurity>
  <Lines>131</Lines>
  <Paragraphs>37</Paragraphs>
  <ScaleCrop>false</ScaleCrop>
  <Company>State of Indiana</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IV, John E.</dc:creator>
  <cp:keywords/>
  <cp:lastModifiedBy>March, Kevin</cp:lastModifiedBy>
  <cp:revision>3</cp:revision>
  <dcterms:created xsi:type="dcterms:W3CDTF">2026-02-13T12:47:00Z</dcterms:created>
  <dcterms:modified xsi:type="dcterms:W3CDTF">2026-02-13T12:50:00Z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0x0101005977C3E0BAAB624FA053FF40E2E4B2F3</vt:lpwstr>
  </property>
</Properties>
</file>